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390F43" w:rsidRDefault="002210A8">
      <w:pPr>
        <w:jc w:val="center"/>
        <w:rPr>
          <w:rFonts w:ascii="方正小标宋简体" w:eastAsia="方正小标宋简体" w:hAnsi="华文中宋"/>
          <w:bCs/>
          <w:sz w:val="44"/>
          <w:szCs w:val="44"/>
        </w:rPr>
      </w:pPr>
      <w:r w:rsidRPr="00390F43">
        <w:rPr>
          <w:rFonts w:ascii="方正小标宋简体" w:eastAsia="方正小标宋简体" w:hAnsi="华文中宋" w:hint="eastAsia"/>
          <w:bCs/>
          <w:sz w:val="44"/>
          <w:szCs w:val="44"/>
        </w:rPr>
        <w:t>标的物介绍</w:t>
      </w:r>
    </w:p>
    <w:p w14:paraId="4CDA034A" w14:textId="4C079A79" w:rsidR="007E32C8" w:rsidRPr="00CE0CED" w:rsidRDefault="005E4B83">
      <w:pPr>
        <w:rPr>
          <w:rFonts w:ascii="黑体" w:eastAsia="黑体" w:hAnsi="黑体"/>
          <w:b/>
          <w:bCs/>
          <w:sz w:val="32"/>
          <w:szCs w:val="32"/>
        </w:rPr>
      </w:pPr>
      <w:r w:rsidRPr="00CE0CED">
        <w:rPr>
          <w:rFonts w:ascii="黑体" w:eastAsia="黑体" w:hAnsi="黑体" w:hint="eastAsia"/>
          <w:b/>
          <w:bCs/>
          <w:sz w:val="32"/>
          <w:szCs w:val="32"/>
        </w:rPr>
        <w:t>一、基本情况</w:t>
      </w:r>
    </w:p>
    <w:p w14:paraId="083BA3EE" w14:textId="355D1E35" w:rsidR="00760CAB" w:rsidRPr="00390F43" w:rsidRDefault="00886F1E" w:rsidP="007D084C">
      <w:pPr>
        <w:spacing w:line="360" w:lineRule="auto"/>
        <w:ind w:firstLineChars="252" w:firstLine="810"/>
        <w:rPr>
          <w:rFonts w:ascii="仿宋_GB2312" w:eastAsia="仿宋_GB2312" w:hAnsi="仿宋"/>
          <w:sz w:val="32"/>
          <w:szCs w:val="32"/>
        </w:rPr>
      </w:pPr>
      <w:bookmarkStart w:id="0" w:name="_Hlk89712118"/>
      <w:r w:rsidRPr="00886F1E">
        <w:rPr>
          <w:rFonts w:ascii="仿宋_GB2312" w:eastAsia="仿宋_GB2312" w:hAnsi="仿宋" w:hint="eastAsia"/>
          <w:b/>
          <w:bCs/>
          <w:sz w:val="32"/>
          <w:szCs w:val="32"/>
          <w:u w:val="single"/>
        </w:rPr>
        <w:t>中山市祥盛石材园林装饰有限公司等</w:t>
      </w:r>
      <w:r w:rsidRPr="00886F1E">
        <w:rPr>
          <w:rFonts w:ascii="仿宋_GB2312" w:eastAsia="仿宋_GB2312" w:hAnsi="仿宋"/>
          <w:b/>
          <w:bCs/>
          <w:sz w:val="32"/>
          <w:szCs w:val="32"/>
          <w:u w:val="single"/>
        </w:rPr>
        <w:t>19户</w:t>
      </w:r>
      <w:r w:rsidR="00282EA2" w:rsidRPr="00390F43">
        <w:rPr>
          <w:rFonts w:ascii="仿宋_GB2312" w:eastAsia="仿宋_GB2312" w:hAnsi="仿宋" w:hint="eastAsia"/>
          <w:b/>
          <w:bCs/>
          <w:sz w:val="32"/>
          <w:szCs w:val="32"/>
          <w:u w:val="single"/>
        </w:rPr>
        <w:t>债权</w:t>
      </w:r>
      <w:r w:rsidR="00287A31" w:rsidRPr="00390F43">
        <w:rPr>
          <w:rFonts w:ascii="仿宋_GB2312" w:eastAsia="仿宋_GB2312" w:hAnsi="仿宋" w:hint="eastAsia"/>
          <w:sz w:val="32"/>
          <w:szCs w:val="32"/>
          <w:u w:val="single"/>
        </w:rPr>
        <w:t>（下称“标的债权”），</w:t>
      </w:r>
      <w:r w:rsidR="00287A31" w:rsidRPr="00390F43">
        <w:rPr>
          <w:rFonts w:ascii="仿宋_GB2312" w:eastAsia="仿宋_GB2312" w:hAnsi="仿宋" w:hint="eastAsia"/>
          <w:sz w:val="32"/>
          <w:szCs w:val="32"/>
        </w:rPr>
        <w:t>截至基准日</w:t>
      </w:r>
      <w:r w:rsidRPr="00886F1E">
        <w:rPr>
          <w:rFonts w:ascii="仿宋_GB2312" w:eastAsia="仿宋_GB2312" w:hAnsi="仿宋"/>
          <w:sz w:val="32"/>
          <w:szCs w:val="32"/>
          <w:u w:val="single"/>
        </w:rPr>
        <w:t>2025年11月30日</w:t>
      </w:r>
      <w:r w:rsidR="00287A31" w:rsidRPr="00390F43">
        <w:rPr>
          <w:rFonts w:ascii="仿宋_GB2312" w:eastAsia="仿宋_GB2312" w:hAnsi="仿宋" w:hint="eastAsia"/>
          <w:sz w:val="32"/>
          <w:szCs w:val="32"/>
        </w:rPr>
        <w:t>，</w:t>
      </w:r>
      <w:r w:rsidR="00F76F6F" w:rsidRPr="00390F43">
        <w:rPr>
          <w:rFonts w:ascii="仿宋_GB2312" w:eastAsia="仿宋_GB2312" w:hAnsi="仿宋" w:hint="eastAsia"/>
          <w:sz w:val="32"/>
          <w:szCs w:val="32"/>
        </w:rPr>
        <w:t>标的债权本金合计</w:t>
      </w:r>
      <w:r w:rsidRPr="00886F1E">
        <w:rPr>
          <w:rFonts w:ascii="仿宋_GB2312" w:eastAsia="仿宋_GB2312" w:hAnsi="仿宋"/>
          <w:sz w:val="32"/>
          <w:szCs w:val="32"/>
          <w:u w:val="single"/>
        </w:rPr>
        <w:t>59,270.96</w:t>
      </w:r>
      <w:r w:rsidR="00760CAB" w:rsidRPr="00390F43">
        <w:rPr>
          <w:rFonts w:ascii="仿宋_GB2312" w:eastAsia="仿宋_GB2312" w:hAnsi="仿宋" w:hint="eastAsia"/>
          <w:sz w:val="32"/>
          <w:szCs w:val="32"/>
        </w:rPr>
        <w:t>万</w:t>
      </w:r>
      <w:r w:rsidR="00F76F6F" w:rsidRPr="00390F43">
        <w:rPr>
          <w:rFonts w:ascii="仿宋_GB2312" w:eastAsia="仿宋_GB2312" w:hAnsi="仿宋" w:hint="eastAsia"/>
          <w:sz w:val="32"/>
          <w:szCs w:val="32"/>
        </w:rPr>
        <w:t>元。</w:t>
      </w:r>
      <w:bookmarkEnd w:id="0"/>
      <w:r w:rsidR="00287A31" w:rsidRPr="00390F43">
        <w:rPr>
          <w:rFonts w:ascii="仿宋_GB2312" w:eastAsia="仿宋_GB2312" w:hAnsi="仿宋" w:hint="eastAsia"/>
          <w:sz w:val="32"/>
          <w:szCs w:val="32"/>
        </w:rPr>
        <w:t>具体情况如下：</w:t>
      </w:r>
    </w:p>
    <w:p w14:paraId="6344DB2B" w14:textId="04C57022" w:rsidR="00FE70EB" w:rsidRDefault="00FE70EB" w:rsidP="00FE70EB">
      <w:pPr>
        <w:spacing w:line="360" w:lineRule="auto"/>
        <w:jc w:val="right"/>
        <w:rPr>
          <w:rFonts w:ascii="仿宋_GB2312" w:eastAsia="仿宋_GB2312" w:hAnsi="仿宋"/>
          <w:sz w:val="32"/>
          <w:szCs w:val="32"/>
        </w:rPr>
      </w:pPr>
      <w:r w:rsidRPr="00390F43">
        <w:rPr>
          <w:rFonts w:ascii="仿宋_GB2312" w:eastAsia="仿宋_GB2312" w:hAnsi="仿宋" w:hint="eastAsia"/>
          <w:sz w:val="32"/>
          <w:szCs w:val="32"/>
        </w:rPr>
        <w:t>单位：人民币/万元</w:t>
      </w:r>
    </w:p>
    <w:tbl>
      <w:tblPr>
        <w:tblW w:w="65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38"/>
        <w:gridCol w:w="979"/>
        <w:gridCol w:w="1216"/>
        <w:gridCol w:w="1216"/>
        <w:gridCol w:w="1103"/>
        <w:gridCol w:w="890"/>
        <w:gridCol w:w="1325"/>
        <w:gridCol w:w="1484"/>
        <w:gridCol w:w="1412"/>
        <w:gridCol w:w="816"/>
      </w:tblGrid>
      <w:tr w:rsidR="00886F1E" w14:paraId="39377F76" w14:textId="77777777" w:rsidTr="00222342">
        <w:trPr>
          <w:cantSplit/>
          <w:trHeight w:val="614"/>
          <w:tblHeader/>
          <w:jc w:val="center"/>
        </w:trPr>
        <w:tc>
          <w:tcPr>
            <w:tcW w:w="201" w:type="pct"/>
            <w:shd w:val="clear" w:color="auto" w:fill="FFFFFF"/>
            <w:vAlign w:val="center"/>
          </w:tcPr>
          <w:p w14:paraId="7DFAAE68" w14:textId="77777777" w:rsidR="00886F1E" w:rsidRDefault="00886F1E" w:rsidP="0022234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序号</w:t>
            </w:r>
          </w:p>
        </w:tc>
        <w:tc>
          <w:tcPr>
            <w:tcW w:w="449" w:type="pct"/>
            <w:shd w:val="clear" w:color="auto" w:fill="FFFFFF"/>
            <w:vAlign w:val="center"/>
          </w:tcPr>
          <w:p w14:paraId="1501BE80" w14:textId="77777777" w:rsidR="00886F1E" w:rsidRDefault="00886F1E" w:rsidP="0022234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借款人名称</w:t>
            </w:r>
          </w:p>
        </w:tc>
        <w:tc>
          <w:tcPr>
            <w:tcW w:w="559" w:type="pct"/>
            <w:tcBorders>
              <w:top w:val="single" w:sz="4" w:space="0" w:color="auto"/>
              <w:left w:val="single" w:sz="4" w:space="0" w:color="auto"/>
              <w:bottom w:val="single" w:sz="4" w:space="0" w:color="auto"/>
              <w:right w:val="single" w:sz="4" w:space="0" w:color="auto"/>
            </w:tcBorders>
            <w:shd w:val="clear" w:color="000000" w:fill="FFFFFF"/>
            <w:vAlign w:val="center"/>
          </w:tcPr>
          <w:p w14:paraId="7EF5EB92" w14:textId="77777777" w:rsidR="00886F1E" w:rsidRDefault="00886F1E" w:rsidP="00222342">
            <w:pPr>
              <w:jc w:val="center"/>
              <w:rPr>
                <w:rFonts w:ascii="仿宋_GB2312" w:eastAsia="仿宋_GB2312" w:hAnsi="Times New Roman" w:cs="Times New Roman"/>
                <w:b/>
                <w:szCs w:val="21"/>
              </w:rPr>
            </w:pPr>
            <w:r>
              <w:rPr>
                <w:rFonts w:ascii="仿宋_GB2312" w:eastAsia="仿宋_GB2312" w:hAnsi="等线" w:hint="eastAsia"/>
                <w:b/>
                <w:bCs/>
                <w:color w:val="000000"/>
                <w:szCs w:val="21"/>
              </w:rPr>
              <w:t>本金</w:t>
            </w:r>
          </w:p>
        </w:tc>
        <w:tc>
          <w:tcPr>
            <w:tcW w:w="559" w:type="pct"/>
            <w:tcBorders>
              <w:top w:val="single" w:sz="4" w:space="0" w:color="auto"/>
              <w:left w:val="nil"/>
              <w:bottom w:val="single" w:sz="4" w:space="0" w:color="auto"/>
              <w:right w:val="single" w:sz="4" w:space="0" w:color="auto"/>
            </w:tcBorders>
            <w:shd w:val="clear" w:color="000000" w:fill="FFFFFF"/>
            <w:vAlign w:val="center"/>
          </w:tcPr>
          <w:p w14:paraId="3B5B2D49" w14:textId="77777777" w:rsidR="00886F1E" w:rsidRDefault="00886F1E" w:rsidP="00222342">
            <w:pPr>
              <w:jc w:val="center"/>
              <w:rPr>
                <w:rFonts w:ascii="仿宋_GB2312" w:eastAsia="仿宋_GB2312" w:hAnsi="Times New Roman" w:cs="Times New Roman"/>
                <w:b/>
                <w:szCs w:val="21"/>
              </w:rPr>
            </w:pPr>
            <w:r>
              <w:rPr>
                <w:rFonts w:ascii="仿宋_GB2312" w:eastAsia="仿宋_GB2312" w:hAnsi="等线" w:hint="eastAsia"/>
                <w:b/>
                <w:bCs/>
                <w:color w:val="000000"/>
                <w:szCs w:val="21"/>
              </w:rPr>
              <w:t>利息</w:t>
            </w:r>
          </w:p>
        </w:tc>
        <w:tc>
          <w:tcPr>
            <w:tcW w:w="507" w:type="pct"/>
            <w:tcBorders>
              <w:top w:val="single" w:sz="4" w:space="0" w:color="auto"/>
              <w:left w:val="nil"/>
              <w:bottom w:val="single" w:sz="4" w:space="0" w:color="auto"/>
              <w:right w:val="single" w:sz="4" w:space="0" w:color="auto"/>
            </w:tcBorders>
            <w:shd w:val="clear" w:color="000000" w:fill="FFFFFF"/>
            <w:vAlign w:val="center"/>
          </w:tcPr>
          <w:p w14:paraId="33E51D11" w14:textId="77777777" w:rsidR="00886F1E" w:rsidRDefault="00886F1E" w:rsidP="00222342">
            <w:pPr>
              <w:jc w:val="center"/>
              <w:rPr>
                <w:rFonts w:ascii="仿宋_GB2312" w:eastAsia="仿宋_GB2312" w:hAnsi="Times New Roman" w:cs="Times New Roman"/>
                <w:b/>
                <w:szCs w:val="21"/>
              </w:rPr>
            </w:pPr>
            <w:r>
              <w:rPr>
                <w:rFonts w:ascii="仿宋_GB2312" w:eastAsia="仿宋_GB2312" w:hAnsi="等线" w:hint="eastAsia"/>
                <w:b/>
                <w:bCs/>
                <w:color w:val="000000"/>
                <w:szCs w:val="21"/>
              </w:rPr>
              <w:t>迟延履行金</w:t>
            </w:r>
          </w:p>
        </w:tc>
        <w:tc>
          <w:tcPr>
            <w:tcW w:w="409" w:type="pct"/>
            <w:tcBorders>
              <w:top w:val="single" w:sz="4" w:space="0" w:color="auto"/>
              <w:left w:val="nil"/>
              <w:bottom w:val="single" w:sz="4" w:space="0" w:color="auto"/>
              <w:right w:val="single" w:sz="4" w:space="0" w:color="auto"/>
            </w:tcBorders>
            <w:shd w:val="clear" w:color="000000" w:fill="FFFFFF"/>
            <w:vAlign w:val="center"/>
          </w:tcPr>
          <w:p w14:paraId="7798DCF4" w14:textId="77777777" w:rsidR="00886F1E" w:rsidRDefault="00886F1E" w:rsidP="00222342">
            <w:pPr>
              <w:jc w:val="center"/>
              <w:rPr>
                <w:rFonts w:ascii="仿宋_GB2312" w:eastAsia="仿宋_GB2312" w:hAnsi="Times New Roman" w:cs="Times New Roman"/>
                <w:b/>
                <w:szCs w:val="21"/>
              </w:rPr>
            </w:pPr>
            <w:r>
              <w:rPr>
                <w:rFonts w:ascii="仿宋_GB2312" w:eastAsia="仿宋_GB2312" w:hAnsi="等线" w:hint="eastAsia"/>
                <w:b/>
                <w:bCs/>
                <w:color w:val="000000"/>
                <w:szCs w:val="21"/>
              </w:rPr>
              <w:t>其他费用</w:t>
            </w:r>
          </w:p>
        </w:tc>
        <w:tc>
          <w:tcPr>
            <w:tcW w:w="609" w:type="pct"/>
            <w:tcBorders>
              <w:top w:val="single" w:sz="4" w:space="0" w:color="auto"/>
              <w:left w:val="nil"/>
              <w:bottom w:val="single" w:sz="4" w:space="0" w:color="auto"/>
              <w:right w:val="single" w:sz="4" w:space="0" w:color="auto"/>
            </w:tcBorders>
            <w:shd w:val="clear" w:color="000000" w:fill="FFFFFF"/>
            <w:vAlign w:val="center"/>
          </w:tcPr>
          <w:p w14:paraId="3E617D4B" w14:textId="77777777" w:rsidR="00886F1E" w:rsidRDefault="00886F1E" w:rsidP="00222342">
            <w:pPr>
              <w:jc w:val="center"/>
              <w:rPr>
                <w:rFonts w:ascii="仿宋_GB2312" w:eastAsia="仿宋_GB2312" w:hAnsi="Times New Roman" w:cs="Times New Roman"/>
                <w:b/>
                <w:szCs w:val="21"/>
              </w:rPr>
            </w:pPr>
            <w:r>
              <w:rPr>
                <w:rFonts w:ascii="仿宋_GB2312" w:eastAsia="仿宋_GB2312" w:hAnsi="等线" w:hint="eastAsia"/>
                <w:b/>
                <w:bCs/>
                <w:color w:val="000000"/>
                <w:szCs w:val="21"/>
              </w:rPr>
              <w:t>债权金额</w:t>
            </w:r>
          </w:p>
        </w:tc>
        <w:tc>
          <w:tcPr>
            <w:tcW w:w="682" w:type="pct"/>
            <w:shd w:val="clear" w:color="auto" w:fill="FFFFFF"/>
            <w:vAlign w:val="center"/>
          </w:tcPr>
          <w:p w14:paraId="3D107B71" w14:textId="77777777" w:rsidR="00886F1E" w:rsidRDefault="00886F1E" w:rsidP="0022234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抵质押物情况</w:t>
            </w:r>
          </w:p>
        </w:tc>
        <w:tc>
          <w:tcPr>
            <w:tcW w:w="649" w:type="pct"/>
            <w:shd w:val="clear" w:color="auto" w:fill="FFFFFF"/>
            <w:vAlign w:val="center"/>
          </w:tcPr>
          <w:p w14:paraId="3C5C65AF" w14:textId="77777777" w:rsidR="00886F1E" w:rsidRDefault="00886F1E" w:rsidP="0022234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保证人</w:t>
            </w:r>
          </w:p>
        </w:tc>
        <w:tc>
          <w:tcPr>
            <w:tcW w:w="375" w:type="pct"/>
            <w:shd w:val="clear" w:color="auto" w:fill="FFFFFF"/>
            <w:vAlign w:val="center"/>
          </w:tcPr>
          <w:p w14:paraId="3FB5B6ED" w14:textId="77777777" w:rsidR="00886F1E" w:rsidRDefault="00886F1E" w:rsidP="0022234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诉讼情况</w:t>
            </w:r>
          </w:p>
        </w:tc>
      </w:tr>
      <w:tr w:rsidR="00886F1E" w14:paraId="44813AF3" w14:textId="77777777" w:rsidTr="00222342">
        <w:trPr>
          <w:cantSplit/>
          <w:trHeight w:val="454"/>
          <w:jc w:val="center"/>
        </w:trPr>
        <w:tc>
          <w:tcPr>
            <w:tcW w:w="201" w:type="pct"/>
            <w:shd w:val="clear" w:color="auto" w:fill="auto"/>
            <w:vAlign w:val="center"/>
          </w:tcPr>
          <w:p w14:paraId="212191C9"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w:t>
            </w:r>
          </w:p>
        </w:tc>
        <w:tc>
          <w:tcPr>
            <w:tcW w:w="449" w:type="pct"/>
            <w:shd w:val="clear" w:color="auto" w:fill="auto"/>
            <w:vAlign w:val="center"/>
          </w:tcPr>
          <w:p w14:paraId="1FE27D2D"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中山市祥盛石材园林装饰有限公司</w:t>
            </w:r>
          </w:p>
        </w:tc>
        <w:tc>
          <w:tcPr>
            <w:tcW w:w="559" w:type="pct"/>
            <w:tcBorders>
              <w:top w:val="single" w:sz="4" w:space="0" w:color="auto"/>
              <w:left w:val="single" w:sz="4" w:space="0" w:color="auto"/>
              <w:bottom w:val="single" w:sz="4" w:space="0" w:color="auto"/>
              <w:right w:val="single" w:sz="4" w:space="0" w:color="auto"/>
            </w:tcBorders>
            <w:shd w:val="clear" w:color="auto" w:fill="auto"/>
            <w:vAlign w:val="center"/>
          </w:tcPr>
          <w:p w14:paraId="4EE8E0D1" w14:textId="77777777" w:rsidR="00886F1E" w:rsidRPr="00BF17DA" w:rsidRDefault="00886F1E" w:rsidP="00222342">
            <w:pPr>
              <w:widowControl/>
              <w:jc w:val="center"/>
              <w:rPr>
                <w:rFonts w:ascii="仿宋_GB2312" w:eastAsia="仿宋_GB2312" w:hAnsi="等线"/>
                <w:color w:val="000000"/>
                <w:sz w:val="22"/>
              </w:rPr>
            </w:pPr>
            <w:r w:rsidRPr="00BF17DA">
              <w:rPr>
                <w:rFonts w:ascii="仿宋_GB2312" w:eastAsia="仿宋_GB2312" w:hAnsi="等线" w:hint="eastAsia"/>
                <w:color w:val="000000"/>
                <w:sz w:val="22"/>
              </w:rPr>
              <w:t>1,419.49</w:t>
            </w:r>
          </w:p>
        </w:tc>
        <w:tc>
          <w:tcPr>
            <w:tcW w:w="559" w:type="pct"/>
            <w:tcBorders>
              <w:top w:val="single" w:sz="4" w:space="0" w:color="auto"/>
              <w:left w:val="nil"/>
              <w:bottom w:val="single" w:sz="4" w:space="0" w:color="auto"/>
              <w:right w:val="single" w:sz="4" w:space="0" w:color="auto"/>
            </w:tcBorders>
            <w:shd w:val="clear" w:color="auto" w:fill="auto"/>
            <w:vAlign w:val="center"/>
          </w:tcPr>
          <w:p w14:paraId="570597F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1,968.28</w:t>
            </w:r>
          </w:p>
        </w:tc>
        <w:tc>
          <w:tcPr>
            <w:tcW w:w="507" w:type="pct"/>
            <w:tcBorders>
              <w:top w:val="single" w:sz="4" w:space="0" w:color="auto"/>
              <w:left w:val="nil"/>
              <w:bottom w:val="single" w:sz="4" w:space="0" w:color="auto"/>
              <w:right w:val="single" w:sz="4" w:space="0" w:color="auto"/>
            </w:tcBorders>
            <w:shd w:val="clear" w:color="auto" w:fill="auto"/>
            <w:vAlign w:val="center"/>
          </w:tcPr>
          <w:p w14:paraId="0CA43ACC"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350.76</w:t>
            </w:r>
          </w:p>
        </w:tc>
        <w:tc>
          <w:tcPr>
            <w:tcW w:w="409" w:type="pct"/>
            <w:tcBorders>
              <w:top w:val="single" w:sz="4" w:space="0" w:color="auto"/>
              <w:left w:val="nil"/>
              <w:bottom w:val="single" w:sz="4" w:space="0" w:color="auto"/>
              <w:right w:val="single" w:sz="4" w:space="0" w:color="auto"/>
            </w:tcBorders>
            <w:shd w:val="clear" w:color="auto" w:fill="auto"/>
            <w:vAlign w:val="center"/>
          </w:tcPr>
          <w:p w14:paraId="137069F2"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single" w:sz="4" w:space="0" w:color="auto"/>
              <w:left w:val="nil"/>
              <w:bottom w:val="single" w:sz="4" w:space="0" w:color="auto"/>
              <w:right w:val="single" w:sz="4" w:space="0" w:color="auto"/>
            </w:tcBorders>
            <w:shd w:val="clear" w:color="auto" w:fill="auto"/>
            <w:vAlign w:val="center"/>
          </w:tcPr>
          <w:p w14:paraId="5A9D277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3,738.53</w:t>
            </w:r>
          </w:p>
        </w:tc>
        <w:tc>
          <w:tcPr>
            <w:tcW w:w="682" w:type="pct"/>
            <w:shd w:val="clear" w:color="auto" w:fill="auto"/>
            <w:vAlign w:val="center"/>
          </w:tcPr>
          <w:p w14:paraId="5A0066DC"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陈宝华、黄荣名下位于中山市石岐区孙文中路56号的一幢商业房地产，建筑面积为830.97平方米，土地面积为381.7平方米</w:t>
            </w:r>
          </w:p>
        </w:tc>
        <w:tc>
          <w:tcPr>
            <w:tcW w:w="649" w:type="pct"/>
            <w:shd w:val="clear" w:color="auto" w:fill="auto"/>
            <w:vAlign w:val="center"/>
          </w:tcPr>
          <w:p w14:paraId="5C76E335"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陈国强</w:t>
            </w:r>
          </w:p>
        </w:tc>
        <w:tc>
          <w:tcPr>
            <w:tcW w:w="375" w:type="pct"/>
            <w:tcBorders>
              <w:top w:val="single" w:sz="4" w:space="0" w:color="auto"/>
              <w:left w:val="single" w:sz="4" w:space="0" w:color="auto"/>
              <w:bottom w:val="single" w:sz="4" w:space="0" w:color="auto"/>
              <w:right w:val="single" w:sz="4" w:space="0" w:color="auto"/>
            </w:tcBorders>
            <w:shd w:val="clear" w:color="auto" w:fill="auto"/>
            <w:vAlign w:val="center"/>
          </w:tcPr>
          <w:p w14:paraId="57F7479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执行</w:t>
            </w:r>
          </w:p>
        </w:tc>
      </w:tr>
      <w:tr w:rsidR="00886F1E" w14:paraId="65BCEA57" w14:textId="77777777" w:rsidTr="00222342">
        <w:trPr>
          <w:cantSplit/>
          <w:trHeight w:val="454"/>
          <w:jc w:val="center"/>
        </w:trPr>
        <w:tc>
          <w:tcPr>
            <w:tcW w:w="201" w:type="pct"/>
            <w:shd w:val="clear" w:color="auto" w:fill="auto"/>
            <w:vAlign w:val="center"/>
          </w:tcPr>
          <w:p w14:paraId="2CBF5BBD"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2</w:t>
            </w:r>
          </w:p>
        </w:tc>
        <w:tc>
          <w:tcPr>
            <w:tcW w:w="449" w:type="pct"/>
            <w:shd w:val="clear" w:color="auto" w:fill="auto"/>
            <w:vAlign w:val="center"/>
          </w:tcPr>
          <w:p w14:paraId="442F24DF"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珠海宸成商贸有限公司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5FA6563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3,900.00</w:t>
            </w:r>
          </w:p>
        </w:tc>
        <w:tc>
          <w:tcPr>
            <w:tcW w:w="559" w:type="pct"/>
            <w:tcBorders>
              <w:top w:val="nil"/>
              <w:left w:val="nil"/>
              <w:bottom w:val="single" w:sz="4" w:space="0" w:color="auto"/>
              <w:right w:val="single" w:sz="4" w:space="0" w:color="auto"/>
            </w:tcBorders>
            <w:shd w:val="clear" w:color="auto" w:fill="auto"/>
            <w:vAlign w:val="center"/>
          </w:tcPr>
          <w:p w14:paraId="0B46D966"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992.70</w:t>
            </w:r>
          </w:p>
        </w:tc>
        <w:tc>
          <w:tcPr>
            <w:tcW w:w="507" w:type="pct"/>
            <w:tcBorders>
              <w:top w:val="nil"/>
              <w:left w:val="nil"/>
              <w:bottom w:val="single" w:sz="4" w:space="0" w:color="auto"/>
              <w:right w:val="single" w:sz="4" w:space="0" w:color="auto"/>
            </w:tcBorders>
            <w:shd w:val="clear" w:color="auto" w:fill="auto"/>
            <w:vAlign w:val="center"/>
          </w:tcPr>
          <w:p w14:paraId="380EC7DE"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1,584.08</w:t>
            </w:r>
          </w:p>
        </w:tc>
        <w:tc>
          <w:tcPr>
            <w:tcW w:w="409" w:type="pct"/>
            <w:tcBorders>
              <w:top w:val="nil"/>
              <w:left w:val="nil"/>
              <w:bottom w:val="single" w:sz="4" w:space="0" w:color="auto"/>
              <w:right w:val="single" w:sz="4" w:space="0" w:color="auto"/>
            </w:tcBorders>
            <w:shd w:val="clear" w:color="auto" w:fill="auto"/>
            <w:vAlign w:val="center"/>
          </w:tcPr>
          <w:p w14:paraId="2A1650C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35251CC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6,476.78</w:t>
            </w:r>
          </w:p>
        </w:tc>
        <w:tc>
          <w:tcPr>
            <w:tcW w:w="682" w:type="pct"/>
            <w:shd w:val="clear" w:color="auto" w:fill="auto"/>
            <w:vAlign w:val="center"/>
          </w:tcPr>
          <w:p w14:paraId="6BCD2919"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38AE902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陈木校</w:t>
            </w:r>
          </w:p>
        </w:tc>
        <w:tc>
          <w:tcPr>
            <w:tcW w:w="375" w:type="pct"/>
            <w:tcBorders>
              <w:top w:val="nil"/>
              <w:left w:val="single" w:sz="4" w:space="0" w:color="auto"/>
              <w:bottom w:val="single" w:sz="4" w:space="0" w:color="auto"/>
              <w:right w:val="single" w:sz="4" w:space="0" w:color="auto"/>
            </w:tcBorders>
            <w:shd w:val="clear" w:color="auto" w:fill="auto"/>
            <w:vAlign w:val="center"/>
          </w:tcPr>
          <w:p w14:paraId="1BDC1922"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47BCE549" w14:textId="77777777" w:rsidTr="00222342">
        <w:trPr>
          <w:cantSplit/>
          <w:trHeight w:val="454"/>
          <w:jc w:val="center"/>
        </w:trPr>
        <w:tc>
          <w:tcPr>
            <w:tcW w:w="201" w:type="pct"/>
            <w:shd w:val="clear" w:color="auto" w:fill="auto"/>
            <w:vAlign w:val="center"/>
          </w:tcPr>
          <w:p w14:paraId="1B770644"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3</w:t>
            </w:r>
          </w:p>
        </w:tc>
        <w:tc>
          <w:tcPr>
            <w:tcW w:w="449" w:type="pct"/>
            <w:shd w:val="clear" w:color="auto" w:fill="auto"/>
            <w:vAlign w:val="center"/>
          </w:tcPr>
          <w:p w14:paraId="40381F7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河源市东域同州生物能源开发有限公司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441B097E"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298.92</w:t>
            </w:r>
          </w:p>
        </w:tc>
        <w:tc>
          <w:tcPr>
            <w:tcW w:w="559" w:type="pct"/>
            <w:tcBorders>
              <w:top w:val="nil"/>
              <w:left w:val="nil"/>
              <w:bottom w:val="single" w:sz="4" w:space="0" w:color="auto"/>
              <w:right w:val="single" w:sz="4" w:space="0" w:color="auto"/>
            </w:tcBorders>
            <w:shd w:val="clear" w:color="auto" w:fill="auto"/>
            <w:vAlign w:val="center"/>
          </w:tcPr>
          <w:p w14:paraId="5C47FFA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251.39</w:t>
            </w:r>
          </w:p>
        </w:tc>
        <w:tc>
          <w:tcPr>
            <w:tcW w:w="507" w:type="pct"/>
            <w:tcBorders>
              <w:top w:val="nil"/>
              <w:left w:val="nil"/>
              <w:bottom w:val="single" w:sz="4" w:space="0" w:color="auto"/>
              <w:right w:val="single" w:sz="4" w:space="0" w:color="auto"/>
            </w:tcBorders>
            <w:shd w:val="clear" w:color="auto" w:fill="auto"/>
            <w:vAlign w:val="center"/>
          </w:tcPr>
          <w:p w14:paraId="5126FA6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73.13</w:t>
            </w:r>
          </w:p>
        </w:tc>
        <w:tc>
          <w:tcPr>
            <w:tcW w:w="409" w:type="pct"/>
            <w:tcBorders>
              <w:top w:val="nil"/>
              <w:left w:val="nil"/>
              <w:bottom w:val="single" w:sz="4" w:space="0" w:color="auto"/>
              <w:right w:val="single" w:sz="4" w:space="0" w:color="auto"/>
            </w:tcBorders>
            <w:shd w:val="clear" w:color="auto" w:fill="auto"/>
            <w:vAlign w:val="center"/>
          </w:tcPr>
          <w:p w14:paraId="5F609090"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3.28</w:t>
            </w:r>
          </w:p>
        </w:tc>
        <w:tc>
          <w:tcPr>
            <w:tcW w:w="609" w:type="pct"/>
            <w:tcBorders>
              <w:top w:val="nil"/>
              <w:left w:val="nil"/>
              <w:bottom w:val="single" w:sz="4" w:space="0" w:color="auto"/>
              <w:right w:val="single" w:sz="4" w:space="0" w:color="auto"/>
            </w:tcBorders>
            <w:shd w:val="clear" w:color="auto" w:fill="auto"/>
            <w:vAlign w:val="center"/>
          </w:tcPr>
          <w:p w14:paraId="1696D409"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626.72</w:t>
            </w:r>
          </w:p>
        </w:tc>
        <w:tc>
          <w:tcPr>
            <w:tcW w:w="682" w:type="pct"/>
            <w:shd w:val="clear" w:color="auto" w:fill="auto"/>
            <w:vAlign w:val="center"/>
          </w:tcPr>
          <w:p w14:paraId="33510A14"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东域公司名下位于广东省和平县青州镇星联村丫纪缺坪、庵瑶下、牛角窝、大山和星塘村马地窝、望天堂六处林权，面积合计1,157亩。</w:t>
            </w:r>
          </w:p>
        </w:tc>
        <w:tc>
          <w:tcPr>
            <w:tcW w:w="649" w:type="pct"/>
            <w:shd w:val="clear" w:color="auto" w:fill="auto"/>
            <w:vAlign w:val="center"/>
          </w:tcPr>
          <w:p w14:paraId="46FC6C92"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王文胜、梁勇、赖兴华、吴峰</w:t>
            </w:r>
          </w:p>
        </w:tc>
        <w:tc>
          <w:tcPr>
            <w:tcW w:w="375" w:type="pct"/>
            <w:tcBorders>
              <w:top w:val="nil"/>
              <w:left w:val="single" w:sz="4" w:space="0" w:color="auto"/>
              <w:bottom w:val="single" w:sz="4" w:space="0" w:color="auto"/>
              <w:right w:val="single" w:sz="4" w:space="0" w:color="auto"/>
            </w:tcBorders>
            <w:shd w:val="clear" w:color="auto" w:fill="auto"/>
            <w:vAlign w:val="center"/>
          </w:tcPr>
          <w:p w14:paraId="5CDDE59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执行</w:t>
            </w:r>
          </w:p>
        </w:tc>
      </w:tr>
      <w:tr w:rsidR="00886F1E" w14:paraId="61A11FC3" w14:textId="77777777" w:rsidTr="00222342">
        <w:trPr>
          <w:cantSplit/>
          <w:trHeight w:val="454"/>
          <w:jc w:val="center"/>
        </w:trPr>
        <w:tc>
          <w:tcPr>
            <w:tcW w:w="201" w:type="pct"/>
            <w:shd w:val="clear" w:color="auto" w:fill="auto"/>
            <w:vAlign w:val="center"/>
          </w:tcPr>
          <w:p w14:paraId="34B4F3CB"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4</w:t>
            </w:r>
          </w:p>
        </w:tc>
        <w:tc>
          <w:tcPr>
            <w:tcW w:w="449" w:type="pct"/>
            <w:shd w:val="clear" w:color="auto" w:fill="auto"/>
            <w:vAlign w:val="center"/>
          </w:tcPr>
          <w:p w14:paraId="1CF9772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广东弘益投资有限公司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295D0D27"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669.92</w:t>
            </w:r>
          </w:p>
        </w:tc>
        <w:tc>
          <w:tcPr>
            <w:tcW w:w="559" w:type="pct"/>
            <w:tcBorders>
              <w:top w:val="nil"/>
              <w:left w:val="nil"/>
              <w:bottom w:val="single" w:sz="4" w:space="0" w:color="auto"/>
              <w:right w:val="single" w:sz="4" w:space="0" w:color="auto"/>
            </w:tcBorders>
            <w:shd w:val="clear" w:color="auto" w:fill="auto"/>
            <w:vAlign w:val="center"/>
          </w:tcPr>
          <w:p w14:paraId="71CE5FE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38.54</w:t>
            </w:r>
          </w:p>
        </w:tc>
        <w:tc>
          <w:tcPr>
            <w:tcW w:w="507" w:type="pct"/>
            <w:tcBorders>
              <w:top w:val="nil"/>
              <w:left w:val="nil"/>
              <w:bottom w:val="single" w:sz="4" w:space="0" w:color="auto"/>
              <w:right w:val="single" w:sz="4" w:space="0" w:color="auto"/>
            </w:tcBorders>
            <w:shd w:val="clear" w:color="auto" w:fill="auto"/>
            <w:vAlign w:val="center"/>
          </w:tcPr>
          <w:p w14:paraId="1542908B"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35AFD3C7"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4.94</w:t>
            </w:r>
          </w:p>
        </w:tc>
        <w:tc>
          <w:tcPr>
            <w:tcW w:w="609" w:type="pct"/>
            <w:tcBorders>
              <w:top w:val="nil"/>
              <w:left w:val="nil"/>
              <w:bottom w:val="single" w:sz="4" w:space="0" w:color="auto"/>
              <w:right w:val="single" w:sz="4" w:space="0" w:color="auto"/>
            </w:tcBorders>
            <w:shd w:val="clear" w:color="auto" w:fill="auto"/>
            <w:vAlign w:val="center"/>
          </w:tcPr>
          <w:p w14:paraId="355C445F"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713.40</w:t>
            </w:r>
          </w:p>
        </w:tc>
        <w:tc>
          <w:tcPr>
            <w:tcW w:w="682" w:type="pct"/>
            <w:shd w:val="clear" w:color="auto" w:fill="auto"/>
            <w:vAlign w:val="center"/>
          </w:tcPr>
          <w:p w14:paraId="2FB7CA8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38E0701C"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广东弘益投资有限公司、王克</w:t>
            </w:r>
          </w:p>
        </w:tc>
        <w:tc>
          <w:tcPr>
            <w:tcW w:w="375" w:type="pct"/>
            <w:tcBorders>
              <w:top w:val="nil"/>
              <w:left w:val="single" w:sz="4" w:space="0" w:color="auto"/>
              <w:bottom w:val="single" w:sz="4" w:space="0" w:color="auto"/>
              <w:right w:val="single" w:sz="4" w:space="0" w:color="auto"/>
            </w:tcBorders>
            <w:shd w:val="clear" w:color="auto" w:fill="auto"/>
            <w:vAlign w:val="center"/>
          </w:tcPr>
          <w:p w14:paraId="1539B352"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031EAC70" w14:textId="77777777" w:rsidTr="00222342">
        <w:trPr>
          <w:cantSplit/>
          <w:trHeight w:val="454"/>
          <w:jc w:val="center"/>
        </w:trPr>
        <w:tc>
          <w:tcPr>
            <w:tcW w:w="201" w:type="pct"/>
            <w:shd w:val="clear" w:color="auto" w:fill="auto"/>
            <w:vAlign w:val="center"/>
          </w:tcPr>
          <w:p w14:paraId="7D4C66E9"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5</w:t>
            </w:r>
          </w:p>
        </w:tc>
        <w:tc>
          <w:tcPr>
            <w:tcW w:w="449" w:type="pct"/>
            <w:shd w:val="clear" w:color="auto" w:fill="auto"/>
            <w:vAlign w:val="center"/>
          </w:tcPr>
          <w:p w14:paraId="7714E823"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广州市龙扬贸易有限公司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781A6B57"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817.89</w:t>
            </w:r>
          </w:p>
        </w:tc>
        <w:tc>
          <w:tcPr>
            <w:tcW w:w="559" w:type="pct"/>
            <w:tcBorders>
              <w:top w:val="nil"/>
              <w:left w:val="nil"/>
              <w:bottom w:val="single" w:sz="4" w:space="0" w:color="auto"/>
              <w:right w:val="single" w:sz="4" w:space="0" w:color="auto"/>
            </w:tcBorders>
            <w:shd w:val="clear" w:color="auto" w:fill="auto"/>
            <w:vAlign w:val="center"/>
          </w:tcPr>
          <w:p w14:paraId="2894E6B6"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783.86</w:t>
            </w:r>
          </w:p>
        </w:tc>
        <w:tc>
          <w:tcPr>
            <w:tcW w:w="507" w:type="pct"/>
            <w:tcBorders>
              <w:top w:val="nil"/>
              <w:left w:val="nil"/>
              <w:bottom w:val="single" w:sz="4" w:space="0" w:color="auto"/>
              <w:right w:val="single" w:sz="4" w:space="0" w:color="auto"/>
            </w:tcBorders>
            <w:shd w:val="clear" w:color="auto" w:fill="auto"/>
            <w:vAlign w:val="center"/>
          </w:tcPr>
          <w:p w14:paraId="7363A290"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394.75</w:t>
            </w:r>
          </w:p>
        </w:tc>
        <w:tc>
          <w:tcPr>
            <w:tcW w:w="409" w:type="pct"/>
            <w:tcBorders>
              <w:top w:val="nil"/>
              <w:left w:val="nil"/>
              <w:bottom w:val="single" w:sz="4" w:space="0" w:color="auto"/>
              <w:right w:val="single" w:sz="4" w:space="0" w:color="auto"/>
            </w:tcBorders>
            <w:shd w:val="clear" w:color="auto" w:fill="auto"/>
            <w:vAlign w:val="center"/>
          </w:tcPr>
          <w:p w14:paraId="50607555"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8.01</w:t>
            </w:r>
          </w:p>
        </w:tc>
        <w:tc>
          <w:tcPr>
            <w:tcW w:w="609" w:type="pct"/>
            <w:tcBorders>
              <w:top w:val="nil"/>
              <w:left w:val="nil"/>
              <w:bottom w:val="single" w:sz="4" w:space="0" w:color="auto"/>
              <w:right w:val="single" w:sz="4" w:space="0" w:color="auto"/>
            </w:tcBorders>
            <w:shd w:val="clear" w:color="auto" w:fill="auto"/>
            <w:vAlign w:val="center"/>
          </w:tcPr>
          <w:p w14:paraId="1F822402"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2,004.50</w:t>
            </w:r>
          </w:p>
        </w:tc>
        <w:tc>
          <w:tcPr>
            <w:tcW w:w="682" w:type="pct"/>
            <w:shd w:val="clear" w:color="auto" w:fill="auto"/>
            <w:vAlign w:val="center"/>
          </w:tcPr>
          <w:p w14:paraId="5EAC2A4E"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0DDFDA6A"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广东省农业机械进出口有限公司、高荣华、谢祖良</w:t>
            </w:r>
          </w:p>
        </w:tc>
        <w:tc>
          <w:tcPr>
            <w:tcW w:w="375" w:type="pct"/>
            <w:tcBorders>
              <w:top w:val="nil"/>
              <w:left w:val="single" w:sz="4" w:space="0" w:color="auto"/>
              <w:bottom w:val="single" w:sz="4" w:space="0" w:color="auto"/>
              <w:right w:val="single" w:sz="4" w:space="0" w:color="auto"/>
            </w:tcBorders>
            <w:shd w:val="clear" w:color="auto" w:fill="auto"/>
            <w:vAlign w:val="center"/>
          </w:tcPr>
          <w:p w14:paraId="5FCAD372"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3EE8B81A" w14:textId="77777777" w:rsidTr="00222342">
        <w:trPr>
          <w:cantSplit/>
          <w:trHeight w:val="454"/>
          <w:jc w:val="center"/>
        </w:trPr>
        <w:tc>
          <w:tcPr>
            <w:tcW w:w="201" w:type="pct"/>
            <w:shd w:val="clear" w:color="auto" w:fill="auto"/>
            <w:vAlign w:val="center"/>
          </w:tcPr>
          <w:p w14:paraId="4AC9E70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6</w:t>
            </w:r>
          </w:p>
        </w:tc>
        <w:tc>
          <w:tcPr>
            <w:tcW w:w="449" w:type="pct"/>
            <w:shd w:val="clear" w:color="auto" w:fill="auto"/>
            <w:vAlign w:val="center"/>
          </w:tcPr>
          <w:p w14:paraId="3EAFF28C"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广州现象服饰有限公司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7EF8C5E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210.93</w:t>
            </w:r>
          </w:p>
        </w:tc>
        <w:tc>
          <w:tcPr>
            <w:tcW w:w="559" w:type="pct"/>
            <w:tcBorders>
              <w:top w:val="nil"/>
              <w:left w:val="nil"/>
              <w:bottom w:val="single" w:sz="4" w:space="0" w:color="auto"/>
              <w:right w:val="single" w:sz="4" w:space="0" w:color="auto"/>
            </w:tcBorders>
            <w:shd w:val="clear" w:color="auto" w:fill="auto"/>
            <w:vAlign w:val="center"/>
          </w:tcPr>
          <w:p w14:paraId="28CC9E49"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529.73</w:t>
            </w:r>
          </w:p>
        </w:tc>
        <w:tc>
          <w:tcPr>
            <w:tcW w:w="507" w:type="pct"/>
            <w:tcBorders>
              <w:top w:val="nil"/>
              <w:left w:val="nil"/>
              <w:bottom w:val="single" w:sz="4" w:space="0" w:color="auto"/>
              <w:right w:val="single" w:sz="4" w:space="0" w:color="auto"/>
            </w:tcBorders>
            <w:shd w:val="clear" w:color="auto" w:fill="auto"/>
            <w:vAlign w:val="center"/>
          </w:tcPr>
          <w:p w14:paraId="4CE12412"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7431A04D"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0.60</w:t>
            </w:r>
          </w:p>
        </w:tc>
        <w:tc>
          <w:tcPr>
            <w:tcW w:w="609" w:type="pct"/>
            <w:tcBorders>
              <w:top w:val="nil"/>
              <w:left w:val="nil"/>
              <w:bottom w:val="single" w:sz="4" w:space="0" w:color="auto"/>
              <w:right w:val="single" w:sz="4" w:space="0" w:color="auto"/>
            </w:tcBorders>
            <w:shd w:val="clear" w:color="auto" w:fill="auto"/>
            <w:vAlign w:val="center"/>
          </w:tcPr>
          <w:p w14:paraId="2EDF9B0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741.25</w:t>
            </w:r>
          </w:p>
        </w:tc>
        <w:tc>
          <w:tcPr>
            <w:tcW w:w="682" w:type="pct"/>
            <w:shd w:val="clear" w:color="auto" w:fill="auto"/>
            <w:vAlign w:val="center"/>
          </w:tcPr>
          <w:p w14:paraId="534BAC3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191AB52A"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喜春霞</w:t>
            </w:r>
          </w:p>
        </w:tc>
        <w:tc>
          <w:tcPr>
            <w:tcW w:w="375" w:type="pct"/>
            <w:tcBorders>
              <w:top w:val="nil"/>
              <w:left w:val="single" w:sz="4" w:space="0" w:color="auto"/>
              <w:bottom w:val="single" w:sz="4" w:space="0" w:color="auto"/>
              <w:right w:val="single" w:sz="4" w:space="0" w:color="auto"/>
            </w:tcBorders>
            <w:shd w:val="clear" w:color="auto" w:fill="auto"/>
            <w:vAlign w:val="center"/>
          </w:tcPr>
          <w:p w14:paraId="30A4D76A"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09450C0B" w14:textId="77777777" w:rsidTr="00222342">
        <w:trPr>
          <w:cantSplit/>
          <w:trHeight w:val="454"/>
          <w:jc w:val="center"/>
        </w:trPr>
        <w:tc>
          <w:tcPr>
            <w:tcW w:w="201" w:type="pct"/>
            <w:shd w:val="clear" w:color="auto" w:fill="auto"/>
            <w:vAlign w:val="center"/>
          </w:tcPr>
          <w:p w14:paraId="00EB98F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7</w:t>
            </w:r>
          </w:p>
        </w:tc>
        <w:tc>
          <w:tcPr>
            <w:tcW w:w="449" w:type="pct"/>
            <w:shd w:val="clear" w:color="auto" w:fill="auto"/>
            <w:vAlign w:val="center"/>
          </w:tcPr>
          <w:p w14:paraId="6956DA5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佛山市进发钢铁有限公司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440353C9"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2,892.11</w:t>
            </w:r>
          </w:p>
        </w:tc>
        <w:tc>
          <w:tcPr>
            <w:tcW w:w="559" w:type="pct"/>
            <w:tcBorders>
              <w:top w:val="nil"/>
              <w:left w:val="nil"/>
              <w:bottom w:val="single" w:sz="4" w:space="0" w:color="auto"/>
              <w:right w:val="single" w:sz="4" w:space="0" w:color="auto"/>
            </w:tcBorders>
            <w:shd w:val="clear" w:color="auto" w:fill="auto"/>
            <w:vAlign w:val="center"/>
          </w:tcPr>
          <w:p w14:paraId="4EB227F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6,139.80</w:t>
            </w:r>
          </w:p>
        </w:tc>
        <w:tc>
          <w:tcPr>
            <w:tcW w:w="507" w:type="pct"/>
            <w:tcBorders>
              <w:top w:val="nil"/>
              <w:left w:val="nil"/>
              <w:bottom w:val="single" w:sz="4" w:space="0" w:color="auto"/>
              <w:right w:val="single" w:sz="4" w:space="0" w:color="auto"/>
            </w:tcBorders>
            <w:shd w:val="clear" w:color="auto" w:fill="auto"/>
            <w:vAlign w:val="center"/>
          </w:tcPr>
          <w:p w14:paraId="23B37EA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1,345.77</w:t>
            </w:r>
          </w:p>
        </w:tc>
        <w:tc>
          <w:tcPr>
            <w:tcW w:w="409" w:type="pct"/>
            <w:tcBorders>
              <w:top w:val="nil"/>
              <w:left w:val="nil"/>
              <w:bottom w:val="single" w:sz="4" w:space="0" w:color="auto"/>
              <w:right w:val="single" w:sz="4" w:space="0" w:color="auto"/>
            </w:tcBorders>
            <w:shd w:val="clear" w:color="auto" w:fill="auto"/>
            <w:vAlign w:val="center"/>
          </w:tcPr>
          <w:p w14:paraId="380DA8CD"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20.91</w:t>
            </w:r>
          </w:p>
        </w:tc>
        <w:tc>
          <w:tcPr>
            <w:tcW w:w="609" w:type="pct"/>
            <w:tcBorders>
              <w:top w:val="nil"/>
              <w:left w:val="nil"/>
              <w:bottom w:val="single" w:sz="4" w:space="0" w:color="auto"/>
              <w:right w:val="single" w:sz="4" w:space="0" w:color="auto"/>
            </w:tcBorders>
            <w:shd w:val="clear" w:color="auto" w:fill="auto"/>
            <w:vAlign w:val="center"/>
          </w:tcPr>
          <w:p w14:paraId="7F1190CB"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10,398.58</w:t>
            </w:r>
          </w:p>
        </w:tc>
        <w:tc>
          <w:tcPr>
            <w:tcW w:w="682" w:type="pct"/>
            <w:shd w:val="clear" w:color="auto" w:fill="auto"/>
            <w:vAlign w:val="center"/>
          </w:tcPr>
          <w:p w14:paraId="5FECB12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16553DA6"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广东进发钢铁实业有限公司</w:t>
            </w:r>
          </w:p>
        </w:tc>
        <w:tc>
          <w:tcPr>
            <w:tcW w:w="375" w:type="pct"/>
            <w:tcBorders>
              <w:top w:val="nil"/>
              <w:left w:val="single" w:sz="4" w:space="0" w:color="auto"/>
              <w:bottom w:val="single" w:sz="4" w:space="0" w:color="auto"/>
              <w:right w:val="single" w:sz="4" w:space="0" w:color="auto"/>
            </w:tcBorders>
            <w:shd w:val="clear" w:color="auto" w:fill="auto"/>
            <w:vAlign w:val="center"/>
          </w:tcPr>
          <w:p w14:paraId="5F2AD54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522CE507" w14:textId="77777777" w:rsidTr="00222342">
        <w:trPr>
          <w:cantSplit/>
          <w:trHeight w:val="454"/>
          <w:jc w:val="center"/>
        </w:trPr>
        <w:tc>
          <w:tcPr>
            <w:tcW w:w="201" w:type="pct"/>
            <w:shd w:val="clear" w:color="auto" w:fill="auto"/>
            <w:vAlign w:val="center"/>
          </w:tcPr>
          <w:p w14:paraId="38EBB027"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8</w:t>
            </w:r>
          </w:p>
        </w:tc>
        <w:tc>
          <w:tcPr>
            <w:tcW w:w="449" w:type="pct"/>
            <w:shd w:val="clear" w:color="auto" w:fill="auto"/>
            <w:vAlign w:val="center"/>
          </w:tcPr>
          <w:p w14:paraId="44D19DD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广东一百铜业有限公司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389FFFA4"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1,271.46</w:t>
            </w:r>
          </w:p>
        </w:tc>
        <w:tc>
          <w:tcPr>
            <w:tcW w:w="559" w:type="pct"/>
            <w:tcBorders>
              <w:top w:val="nil"/>
              <w:left w:val="nil"/>
              <w:bottom w:val="single" w:sz="4" w:space="0" w:color="auto"/>
              <w:right w:val="single" w:sz="4" w:space="0" w:color="auto"/>
            </w:tcBorders>
            <w:shd w:val="clear" w:color="auto" w:fill="auto"/>
            <w:vAlign w:val="center"/>
          </w:tcPr>
          <w:p w14:paraId="6D1F109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507" w:type="pct"/>
            <w:tcBorders>
              <w:top w:val="nil"/>
              <w:left w:val="nil"/>
              <w:bottom w:val="single" w:sz="4" w:space="0" w:color="auto"/>
              <w:right w:val="single" w:sz="4" w:space="0" w:color="auto"/>
            </w:tcBorders>
            <w:shd w:val="clear" w:color="auto" w:fill="auto"/>
            <w:vAlign w:val="center"/>
          </w:tcPr>
          <w:p w14:paraId="5BCB6A4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25B943AB"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4F65C61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1,271.46</w:t>
            </w:r>
          </w:p>
        </w:tc>
        <w:tc>
          <w:tcPr>
            <w:tcW w:w="682" w:type="pct"/>
            <w:shd w:val="clear" w:color="auto" w:fill="auto"/>
            <w:vAlign w:val="center"/>
          </w:tcPr>
          <w:p w14:paraId="0E6D71CB"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17B341E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邝耀鸿、何倩仪</w:t>
            </w:r>
          </w:p>
        </w:tc>
        <w:tc>
          <w:tcPr>
            <w:tcW w:w="375" w:type="pct"/>
            <w:tcBorders>
              <w:top w:val="nil"/>
              <w:left w:val="single" w:sz="4" w:space="0" w:color="auto"/>
              <w:bottom w:val="single" w:sz="4" w:space="0" w:color="auto"/>
              <w:right w:val="single" w:sz="4" w:space="0" w:color="auto"/>
            </w:tcBorders>
            <w:shd w:val="clear" w:color="auto" w:fill="auto"/>
            <w:vAlign w:val="center"/>
          </w:tcPr>
          <w:p w14:paraId="52F3130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5BBC63AA" w14:textId="77777777" w:rsidTr="00222342">
        <w:trPr>
          <w:cantSplit/>
          <w:trHeight w:val="454"/>
          <w:jc w:val="center"/>
        </w:trPr>
        <w:tc>
          <w:tcPr>
            <w:tcW w:w="201" w:type="pct"/>
            <w:shd w:val="clear" w:color="auto" w:fill="auto"/>
            <w:vAlign w:val="center"/>
          </w:tcPr>
          <w:p w14:paraId="1F5B2B5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9</w:t>
            </w:r>
          </w:p>
        </w:tc>
        <w:tc>
          <w:tcPr>
            <w:tcW w:w="449" w:type="pct"/>
            <w:shd w:val="clear" w:color="auto" w:fill="auto"/>
            <w:vAlign w:val="center"/>
          </w:tcPr>
          <w:p w14:paraId="079979E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佛山市顺德区乐从润丰贸易有限公司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25E549BD"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3,447.89</w:t>
            </w:r>
          </w:p>
        </w:tc>
        <w:tc>
          <w:tcPr>
            <w:tcW w:w="559" w:type="pct"/>
            <w:tcBorders>
              <w:top w:val="nil"/>
              <w:left w:val="nil"/>
              <w:bottom w:val="single" w:sz="4" w:space="0" w:color="auto"/>
              <w:right w:val="single" w:sz="4" w:space="0" w:color="auto"/>
            </w:tcBorders>
            <w:shd w:val="clear" w:color="auto" w:fill="auto"/>
            <w:vAlign w:val="center"/>
          </w:tcPr>
          <w:p w14:paraId="684A967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4,574.40</w:t>
            </w:r>
          </w:p>
        </w:tc>
        <w:tc>
          <w:tcPr>
            <w:tcW w:w="507" w:type="pct"/>
            <w:tcBorders>
              <w:top w:val="nil"/>
              <w:left w:val="nil"/>
              <w:bottom w:val="single" w:sz="4" w:space="0" w:color="auto"/>
              <w:right w:val="single" w:sz="4" w:space="0" w:color="auto"/>
            </w:tcBorders>
            <w:shd w:val="clear" w:color="auto" w:fill="auto"/>
            <w:vAlign w:val="center"/>
          </w:tcPr>
          <w:p w14:paraId="107A9BDD"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1,951.39</w:t>
            </w:r>
          </w:p>
        </w:tc>
        <w:tc>
          <w:tcPr>
            <w:tcW w:w="409" w:type="pct"/>
            <w:tcBorders>
              <w:top w:val="nil"/>
              <w:left w:val="nil"/>
              <w:bottom w:val="single" w:sz="4" w:space="0" w:color="auto"/>
              <w:right w:val="single" w:sz="4" w:space="0" w:color="auto"/>
            </w:tcBorders>
            <w:shd w:val="clear" w:color="auto" w:fill="auto"/>
            <w:vAlign w:val="center"/>
          </w:tcPr>
          <w:p w14:paraId="4ABA17D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603199E6"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9,973.69</w:t>
            </w:r>
          </w:p>
        </w:tc>
        <w:tc>
          <w:tcPr>
            <w:tcW w:w="682" w:type="pct"/>
            <w:shd w:val="clear" w:color="auto" w:fill="auto"/>
            <w:vAlign w:val="center"/>
          </w:tcPr>
          <w:p w14:paraId="69EA03FD"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51A7EF47"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黎润潜、黎淑贤、伍翠霞、佛山市先盈平板厂、佛山市宝时贸易有限公司</w:t>
            </w:r>
          </w:p>
        </w:tc>
        <w:tc>
          <w:tcPr>
            <w:tcW w:w="375" w:type="pct"/>
            <w:tcBorders>
              <w:top w:val="nil"/>
              <w:left w:val="single" w:sz="4" w:space="0" w:color="auto"/>
              <w:bottom w:val="single" w:sz="4" w:space="0" w:color="auto"/>
              <w:right w:val="single" w:sz="4" w:space="0" w:color="auto"/>
            </w:tcBorders>
            <w:shd w:val="clear" w:color="auto" w:fill="auto"/>
            <w:vAlign w:val="center"/>
          </w:tcPr>
          <w:p w14:paraId="329365FD"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6F4086C3" w14:textId="77777777" w:rsidTr="00222342">
        <w:trPr>
          <w:cantSplit/>
          <w:trHeight w:val="454"/>
          <w:jc w:val="center"/>
        </w:trPr>
        <w:tc>
          <w:tcPr>
            <w:tcW w:w="201" w:type="pct"/>
            <w:shd w:val="clear" w:color="auto" w:fill="auto"/>
            <w:vAlign w:val="center"/>
          </w:tcPr>
          <w:p w14:paraId="654858E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10</w:t>
            </w:r>
          </w:p>
        </w:tc>
        <w:tc>
          <w:tcPr>
            <w:tcW w:w="449" w:type="pct"/>
            <w:shd w:val="clear" w:color="auto" w:fill="auto"/>
            <w:vAlign w:val="center"/>
          </w:tcPr>
          <w:p w14:paraId="2387A88E"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广东雄力电缆有限公司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265A151F"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3,474.04</w:t>
            </w:r>
          </w:p>
        </w:tc>
        <w:tc>
          <w:tcPr>
            <w:tcW w:w="559" w:type="pct"/>
            <w:tcBorders>
              <w:top w:val="nil"/>
              <w:left w:val="nil"/>
              <w:bottom w:val="single" w:sz="4" w:space="0" w:color="auto"/>
              <w:right w:val="single" w:sz="4" w:space="0" w:color="auto"/>
            </w:tcBorders>
            <w:shd w:val="clear" w:color="auto" w:fill="auto"/>
            <w:vAlign w:val="center"/>
          </w:tcPr>
          <w:p w14:paraId="68E90F5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656.94</w:t>
            </w:r>
          </w:p>
        </w:tc>
        <w:tc>
          <w:tcPr>
            <w:tcW w:w="507" w:type="pct"/>
            <w:tcBorders>
              <w:top w:val="nil"/>
              <w:left w:val="nil"/>
              <w:bottom w:val="single" w:sz="4" w:space="0" w:color="auto"/>
              <w:right w:val="single" w:sz="4" w:space="0" w:color="auto"/>
            </w:tcBorders>
            <w:shd w:val="clear" w:color="auto" w:fill="auto"/>
            <w:vAlign w:val="center"/>
          </w:tcPr>
          <w:p w14:paraId="4FFD7416"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495B4BC7"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4E76FEB0"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4,130.98</w:t>
            </w:r>
          </w:p>
        </w:tc>
        <w:tc>
          <w:tcPr>
            <w:tcW w:w="682" w:type="pct"/>
            <w:shd w:val="clear" w:color="auto" w:fill="auto"/>
            <w:vAlign w:val="center"/>
          </w:tcPr>
          <w:p w14:paraId="46158745"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42F33A0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黄长禧、黄祺雄、邓金柳、佛山市黄道自然科技有限公司、广东佛山市雄力电缆有限公司</w:t>
            </w:r>
          </w:p>
        </w:tc>
        <w:tc>
          <w:tcPr>
            <w:tcW w:w="375" w:type="pct"/>
            <w:tcBorders>
              <w:top w:val="nil"/>
              <w:left w:val="single" w:sz="4" w:space="0" w:color="auto"/>
              <w:bottom w:val="single" w:sz="4" w:space="0" w:color="auto"/>
              <w:right w:val="single" w:sz="4" w:space="0" w:color="auto"/>
            </w:tcBorders>
            <w:shd w:val="clear" w:color="auto" w:fill="auto"/>
            <w:vAlign w:val="center"/>
          </w:tcPr>
          <w:p w14:paraId="0806283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1639F21B" w14:textId="77777777" w:rsidTr="00222342">
        <w:trPr>
          <w:cantSplit/>
          <w:trHeight w:val="454"/>
          <w:jc w:val="center"/>
        </w:trPr>
        <w:tc>
          <w:tcPr>
            <w:tcW w:w="201" w:type="pct"/>
            <w:shd w:val="clear" w:color="auto" w:fill="auto"/>
            <w:vAlign w:val="center"/>
          </w:tcPr>
          <w:p w14:paraId="197ED21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11</w:t>
            </w:r>
          </w:p>
        </w:tc>
        <w:tc>
          <w:tcPr>
            <w:tcW w:w="449" w:type="pct"/>
            <w:shd w:val="clear" w:color="auto" w:fill="auto"/>
            <w:vAlign w:val="center"/>
          </w:tcPr>
          <w:p w14:paraId="314D86F5"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广东粤星实业发展有限公司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063F2200"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2,860.00</w:t>
            </w:r>
          </w:p>
        </w:tc>
        <w:tc>
          <w:tcPr>
            <w:tcW w:w="559" w:type="pct"/>
            <w:tcBorders>
              <w:top w:val="nil"/>
              <w:left w:val="nil"/>
              <w:bottom w:val="single" w:sz="4" w:space="0" w:color="auto"/>
              <w:right w:val="single" w:sz="4" w:space="0" w:color="auto"/>
            </w:tcBorders>
            <w:shd w:val="clear" w:color="auto" w:fill="auto"/>
            <w:vAlign w:val="center"/>
          </w:tcPr>
          <w:p w14:paraId="3F0807EE"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2,180.14</w:t>
            </w:r>
          </w:p>
        </w:tc>
        <w:tc>
          <w:tcPr>
            <w:tcW w:w="507" w:type="pct"/>
            <w:tcBorders>
              <w:top w:val="nil"/>
              <w:left w:val="nil"/>
              <w:bottom w:val="single" w:sz="4" w:space="0" w:color="auto"/>
              <w:right w:val="single" w:sz="4" w:space="0" w:color="auto"/>
            </w:tcBorders>
            <w:shd w:val="clear" w:color="auto" w:fill="auto"/>
            <w:vAlign w:val="center"/>
          </w:tcPr>
          <w:p w14:paraId="32251C90"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1,805.59</w:t>
            </w:r>
          </w:p>
        </w:tc>
        <w:tc>
          <w:tcPr>
            <w:tcW w:w="409" w:type="pct"/>
            <w:tcBorders>
              <w:top w:val="nil"/>
              <w:left w:val="nil"/>
              <w:bottom w:val="single" w:sz="4" w:space="0" w:color="auto"/>
              <w:right w:val="single" w:sz="4" w:space="0" w:color="auto"/>
            </w:tcBorders>
            <w:shd w:val="clear" w:color="auto" w:fill="auto"/>
            <w:vAlign w:val="center"/>
          </w:tcPr>
          <w:p w14:paraId="54C597C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3B5B9FFB"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6,845.73</w:t>
            </w:r>
          </w:p>
        </w:tc>
        <w:tc>
          <w:tcPr>
            <w:tcW w:w="682" w:type="pct"/>
            <w:shd w:val="clear" w:color="auto" w:fill="auto"/>
            <w:vAlign w:val="center"/>
          </w:tcPr>
          <w:p w14:paraId="451523FE"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5712AFDF"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佛山市顺德区宝江能源设备有限公司、麦顺坤、麦顺华、广东达美新材料有限公司</w:t>
            </w:r>
          </w:p>
        </w:tc>
        <w:tc>
          <w:tcPr>
            <w:tcW w:w="375" w:type="pct"/>
            <w:tcBorders>
              <w:top w:val="nil"/>
              <w:left w:val="single" w:sz="4" w:space="0" w:color="auto"/>
              <w:bottom w:val="single" w:sz="4" w:space="0" w:color="auto"/>
              <w:right w:val="single" w:sz="4" w:space="0" w:color="auto"/>
            </w:tcBorders>
            <w:shd w:val="clear" w:color="auto" w:fill="auto"/>
            <w:vAlign w:val="center"/>
          </w:tcPr>
          <w:p w14:paraId="02F1EDBC"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7900CAAE" w14:textId="77777777" w:rsidTr="00222342">
        <w:trPr>
          <w:cantSplit/>
          <w:trHeight w:val="454"/>
          <w:jc w:val="center"/>
        </w:trPr>
        <w:tc>
          <w:tcPr>
            <w:tcW w:w="201" w:type="pct"/>
            <w:shd w:val="clear" w:color="auto" w:fill="auto"/>
            <w:vAlign w:val="center"/>
          </w:tcPr>
          <w:p w14:paraId="4809C11D"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12</w:t>
            </w:r>
          </w:p>
        </w:tc>
        <w:tc>
          <w:tcPr>
            <w:tcW w:w="449" w:type="pct"/>
            <w:shd w:val="clear" w:color="auto" w:fill="auto"/>
            <w:vAlign w:val="center"/>
          </w:tcPr>
          <w:p w14:paraId="39425512"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佛山市南海区鑫拓金属贸易有限公司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40C65DB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895.00</w:t>
            </w:r>
          </w:p>
        </w:tc>
        <w:tc>
          <w:tcPr>
            <w:tcW w:w="559" w:type="pct"/>
            <w:tcBorders>
              <w:top w:val="nil"/>
              <w:left w:val="nil"/>
              <w:bottom w:val="single" w:sz="4" w:space="0" w:color="auto"/>
              <w:right w:val="single" w:sz="4" w:space="0" w:color="auto"/>
            </w:tcBorders>
            <w:shd w:val="clear" w:color="auto" w:fill="auto"/>
            <w:vAlign w:val="center"/>
          </w:tcPr>
          <w:p w14:paraId="15062EF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893.62</w:t>
            </w:r>
          </w:p>
        </w:tc>
        <w:tc>
          <w:tcPr>
            <w:tcW w:w="507" w:type="pct"/>
            <w:tcBorders>
              <w:top w:val="nil"/>
              <w:left w:val="nil"/>
              <w:bottom w:val="single" w:sz="4" w:space="0" w:color="auto"/>
              <w:right w:val="single" w:sz="4" w:space="0" w:color="auto"/>
            </w:tcBorders>
            <w:shd w:val="clear" w:color="auto" w:fill="auto"/>
            <w:vAlign w:val="center"/>
          </w:tcPr>
          <w:p w14:paraId="294397E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538.42</w:t>
            </w:r>
          </w:p>
        </w:tc>
        <w:tc>
          <w:tcPr>
            <w:tcW w:w="409" w:type="pct"/>
            <w:tcBorders>
              <w:top w:val="nil"/>
              <w:left w:val="nil"/>
              <w:bottom w:val="single" w:sz="4" w:space="0" w:color="auto"/>
              <w:right w:val="single" w:sz="4" w:space="0" w:color="auto"/>
            </w:tcBorders>
            <w:shd w:val="clear" w:color="auto" w:fill="auto"/>
            <w:vAlign w:val="center"/>
          </w:tcPr>
          <w:p w14:paraId="2126AC1E"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6.31</w:t>
            </w:r>
          </w:p>
        </w:tc>
        <w:tc>
          <w:tcPr>
            <w:tcW w:w="609" w:type="pct"/>
            <w:tcBorders>
              <w:top w:val="nil"/>
              <w:left w:val="nil"/>
              <w:bottom w:val="single" w:sz="4" w:space="0" w:color="auto"/>
              <w:right w:val="single" w:sz="4" w:space="0" w:color="auto"/>
            </w:tcBorders>
            <w:shd w:val="clear" w:color="auto" w:fill="auto"/>
            <w:vAlign w:val="center"/>
          </w:tcPr>
          <w:p w14:paraId="63A5CDC4"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2,333.35</w:t>
            </w:r>
          </w:p>
        </w:tc>
        <w:tc>
          <w:tcPr>
            <w:tcW w:w="682" w:type="pct"/>
            <w:shd w:val="clear" w:color="auto" w:fill="auto"/>
            <w:vAlign w:val="center"/>
          </w:tcPr>
          <w:p w14:paraId="6AD3D45B"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佛山市南海区鑫拓金属贸易有限公司提供自有存货抵押担保(担保金额不低于4400万元)</w:t>
            </w:r>
          </w:p>
        </w:tc>
        <w:tc>
          <w:tcPr>
            <w:tcW w:w="649" w:type="pct"/>
            <w:shd w:val="clear" w:color="auto" w:fill="auto"/>
            <w:vAlign w:val="center"/>
          </w:tcPr>
          <w:p w14:paraId="5B86A66F"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广东茂化物资回收有限公司、广东中拓拆建工程有限公司、梁东山、吴涛、吴观亮、吴炫杏、陈兴、黄土明、李峰</w:t>
            </w:r>
          </w:p>
        </w:tc>
        <w:tc>
          <w:tcPr>
            <w:tcW w:w="375" w:type="pct"/>
            <w:tcBorders>
              <w:top w:val="nil"/>
              <w:left w:val="single" w:sz="4" w:space="0" w:color="auto"/>
              <w:bottom w:val="single" w:sz="4" w:space="0" w:color="auto"/>
              <w:right w:val="single" w:sz="4" w:space="0" w:color="auto"/>
            </w:tcBorders>
            <w:shd w:val="clear" w:color="auto" w:fill="auto"/>
            <w:vAlign w:val="center"/>
          </w:tcPr>
          <w:p w14:paraId="57ABE86F"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640C604F" w14:textId="77777777" w:rsidTr="00222342">
        <w:trPr>
          <w:cantSplit/>
          <w:trHeight w:val="454"/>
          <w:jc w:val="center"/>
        </w:trPr>
        <w:tc>
          <w:tcPr>
            <w:tcW w:w="201" w:type="pct"/>
            <w:shd w:val="clear" w:color="auto" w:fill="auto"/>
            <w:vAlign w:val="center"/>
          </w:tcPr>
          <w:p w14:paraId="2E6C65AE"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13</w:t>
            </w:r>
          </w:p>
        </w:tc>
        <w:tc>
          <w:tcPr>
            <w:tcW w:w="449" w:type="pct"/>
            <w:shd w:val="clear" w:color="auto" w:fill="auto"/>
            <w:vAlign w:val="center"/>
          </w:tcPr>
          <w:p w14:paraId="0F85906B"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佛山市顺德区耀恒贸易有限公司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120201EF"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1,710.03</w:t>
            </w:r>
          </w:p>
        </w:tc>
        <w:tc>
          <w:tcPr>
            <w:tcW w:w="559" w:type="pct"/>
            <w:tcBorders>
              <w:top w:val="nil"/>
              <w:left w:val="nil"/>
              <w:bottom w:val="single" w:sz="4" w:space="0" w:color="auto"/>
              <w:right w:val="single" w:sz="4" w:space="0" w:color="auto"/>
            </w:tcBorders>
            <w:shd w:val="clear" w:color="auto" w:fill="auto"/>
            <w:vAlign w:val="center"/>
          </w:tcPr>
          <w:p w14:paraId="7210F5F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6,396.38</w:t>
            </w:r>
          </w:p>
        </w:tc>
        <w:tc>
          <w:tcPr>
            <w:tcW w:w="507" w:type="pct"/>
            <w:tcBorders>
              <w:top w:val="nil"/>
              <w:left w:val="nil"/>
              <w:bottom w:val="single" w:sz="4" w:space="0" w:color="auto"/>
              <w:right w:val="single" w:sz="4" w:space="0" w:color="auto"/>
            </w:tcBorders>
            <w:shd w:val="clear" w:color="auto" w:fill="auto"/>
            <w:vAlign w:val="center"/>
          </w:tcPr>
          <w:p w14:paraId="0FB974F4"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58C8754D"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31.87</w:t>
            </w:r>
          </w:p>
        </w:tc>
        <w:tc>
          <w:tcPr>
            <w:tcW w:w="609" w:type="pct"/>
            <w:tcBorders>
              <w:top w:val="nil"/>
              <w:left w:val="nil"/>
              <w:bottom w:val="single" w:sz="4" w:space="0" w:color="auto"/>
              <w:right w:val="single" w:sz="4" w:space="0" w:color="auto"/>
            </w:tcBorders>
            <w:shd w:val="clear" w:color="auto" w:fill="auto"/>
            <w:vAlign w:val="center"/>
          </w:tcPr>
          <w:p w14:paraId="1D4901D0"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8,138.28</w:t>
            </w:r>
          </w:p>
        </w:tc>
        <w:tc>
          <w:tcPr>
            <w:tcW w:w="682" w:type="pct"/>
            <w:shd w:val="clear" w:color="auto" w:fill="auto"/>
            <w:vAlign w:val="center"/>
          </w:tcPr>
          <w:p w14:paraId="14D73F3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209FD7E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佛山市顺德区悦海贸易有限公司、佛山市顺德区坚迅贸易有限公司、张汉江、梁子健、梁耀生、曾笑萍</w:t>
            </w:r>
          </w:p>
        </w:tc>
        <w:tc>
          <w:tcPr>
            <w:tcW w:w="375" w:type="pct"/>
            <w:tcBorders>
              <w:top w:val="nil"/>
              <w:left w:val="single" w:sz="4" w:space="0" w:color="auto"/>
              <w:bottom w:val="single" w:sz="4" w:space="0" w:color="auto"/>
              <w:right w:val="single" w:sz="4" w:space="0" w:color="auto"/>
            </w:tcBorders>
            <w:shd w:val="clear" w:color="auto" w:fill="auto"/>
            <w:vAlign w:val="center"/>
          </w:tcPr>
          <w:p w14:paraId="2F297222"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74295EF5" w14:textId="77777777" w:rsidTr="00222342">
        <w:trPr>
          <w:cantSplit/>
          <w:trHeight w:val="454"/>
          <w:jc w:val="center"/>
        </w:trPr>
        <w:tc>
          <w:tcPr>
            <w:tcW w:w="201" w:type="pct"/>
            <w:shd w:val="clear" w:color="auto" w:fill="auto"/>
            <w:vAlign w:val="center"/>
          </w:tcPr>
          <w:p w14:paraId="49D7AE5C"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14</w:t>
            </w:r>
          </w:p>
        </w:tc>
        <w:tc>
          <w:tcPr>
            <w:tcW w:w="449" w:type="pct"/>
            <w:shd w:val="clear" w:color="auto" w:fill="auto"/>
            <w:vAlign w:val="center"/>
          </w:tcPr>
          <w:p w14:paraId="7248DC55"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广东茂化物资回收有限公司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70398BB5"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2,300.00</w:t>
            </w:r>
          </w:p>
        </w:tc>
        <w:tc>
          <w:tcPr>
            <w:tcW w:w="559" w:type="pct"/>
            <w:tcBorders>
              <w:top w:val="nil"/>
              <w:left w:val="nil"/>
              <w:bottom w:val="single" w:sz="4" w:space="0" w:color="auto"/>
              <w:right w:val="single" w:sz="4" w:space="0" w:color="auto"/>
            </w:tcBorders>
            <w:shd w:val="clear" w:color="auto" w:fill="auto"/>
            <w:vAlign w:val="center"/>
          </w:tcPr>
          <w:p w14:paraId="6AB18F12"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3,773.54</w:t>
            </w:r>
          </w:p>
        </w:tc>
        <w:tc>
          <w:tcPr>
            <w:tcW w:w="507" w:type="pct"/>
            <w:tcBorders>
              <w:top w:val="nil"/>
              <w:left w:val="nil"/>
              <w:bottom w:val="single" w:sz="4" w:space="0" w:color="auto"/>
              <w:right w:val="single" w:sz="4" w:space="0" w:color="auto"/>
            </w:tcBorders>
            <w:shd w:val="clear" w:color="auto" w:fill="auto"/>
            <w:vAlign w:val="center"/>
          </w:tcPr>
          <w:p w14:paraId="38CA8A2B"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4D236B49"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20.55</w:t>
            </w:r>
          </w:p>
        </w:tc>
        <w:tc>
          <w:tcPr>
            <w:tcW w:w="609" w:type="pct"/>
            <w:tcBorders>
              <w:top w:val="nil"/>
              <w:left w:val="nil"/>
              <w:bottom w:val="single" w:sz="4" w:space="0" w:color="auto"/>
              <w:right w:val="single" w:sz="4" w:space="0" w:color="auto"/>
            </w:tcBorders>
            <w:shd w:val="clear" w:color="auto" w:fill="auto"/>
            <w:vAlign w:val="center"/>
          </w:tcPr>
          <w:p w14:paraId="62D7BD4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6,094.09</w:t>
            </w:r>
          </w:p>
        </w:tc>
        <w:tc>
          <w:tcPr>
            <w:tcW w:w="682" w:type="pct"/>
            <w:shd w:val="clear" w:color="auto" w:fill="auto"/>
            <w:vAlign w:val="center"/>
          </w:tcPr>
          <w:p w14:paraId="09859DB2"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吴观亮、陈兴提供租金收益权质押担保（担保金额不低于4400万元）</w:t>
            </w:r>
          </w:p>
        </w:tc>
        <w:tc>
          <w:tcPr>
            <w:tcW w:w="649" w:type="pct"/>
            <w:shd w:val="clear" w:color="auto" w:fill="auto"/>
            <w:vAlign w:val="center"/>
          </w:tcPr>
          <w:p w14:paraId="65FF7906"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佛山市南海区鑫拓金属贸易有限公司、广东中拓拆建工程有限公司、吴观亮、吴炫杏、黄土明、梁东山、吴涛、李峰、陈兴</w:t>
            </w:r>
          </w:p>
        </w:tc>
        <w:tc>
          <w:tcPr>
            <w:tcW w:w="375" w:type="pct"/>
            <w:tcBorders>
              <w:top w:val="nil"/>
              <w:left w:val="single" w:sz="4" w:space="0" w:color="auto"/>
              <w:bottom w:val="single" w:sz="4" w:space="0" w:color="auto"/>
              <w:right w:val="single" w:sz="4" w:space="0" w:color="auto"/>
            </w:tcBorders>
            <w:shd w:val="clear" w:color="auto" w:fill="auto"/>
            <w:vAlign w:val="center"/>
          </w:tcPr>
          <w:p w14:paraId="14D2C056"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646509B0" w14:textId="77777777" w:rsidTr="00222342">
        <w:trPr>
          <w:cantSplit/>
          <w:trHeight w:val="454"/>
          <w:jc w:val="center"/>
        </w:trPr>
        <w:tc>
          <w:tcPr>
            <w:tcW w:w="201" w:type="pct"/>
            <w:shd w:val="clear" w:color="auto" w:fill="auto"/>
            <w:vAlign w:val="center"/>
          </w:tcPr>
          <w:p w14:paraId="722CD449"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lastRenderedPageBreak/>
              <w:t>15</w:t>
            </w:r>
          </w:p>
        </w:tc>
        <w:tc>
          <w:tcPr>
            <w:tcW w:w="449" w:type="pct"/>
            <w:shd w:val="clear" w:color="auto" w:fill="auto"/>
            <w:vAlign w:val="center"/>
          </w:tcPr>
          <w:p w14:paraId="3CD8FB5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广州市登喜米兰皮具有限公司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6B2E2392"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201.51</w:t>
            </w:r>
          </w:p>
        </w:tc>
        <w:tc>
          <w:tcPr>
            <w:tcW w:w="559" w:type="pct"/>
            <w:tcBorders>
              <w:top w:val="nil"/>
              <w:left w:val="nil"/>
              <w:bottom w:val="single" w:sz="4" w:space="0" w:color="auto"/>
              <w:right w:val="single" w:sz="4" w:space="0" w:color="auto"/>
            </w:tcBorders>
            <w:shd w:val="clear" w:color="auto" w:fill="auto"/>
            <w:vAlign w:val="center"/>
          </w:tcPr>
          <w:p w14:paraId="64178D60"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184.74</w:t>
            </w:r>
          </w:p>
        </w:tc>
        <w:tc>
          <w:tcPr>
            <w:tcW w:w="507" w:type="pct"/>
            <w:tcBorders>
              <w:top w:val="nil"/>
              <w:left w:val="nil"/>
              <w:bottom w:val="single" w:sz="4" w:space="0" w:color="auto"/>
              <w:right w:val="single" w:sz="4" w:space="0" w:color="auto"/>
            </w:tcBorders>
            <w:shd w:val="clear" w:color="auto" w:fill="auto"/>
            <w:vAlign w:val="center"/>
          </w:tcPr>
          <w:p w14:paraId="7697871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85.76</w:t>
            </w:r>
          </w:p>
        </w:tc>
        <w:tc>
          <w:tcPr>
            <w:tcW w:w="409" w:type="pct"/>
            <w:tcBorders>
              <w:top w:val="nil"/>
              <w:left w:val="nil"/>
              <w:bottom w:val="single" w:sz="4" w:space="0" w:color="auto"/>
              <w:right w:val="single" w:sz="4" w:space="0" w:color="auto"/>
            </w:tcBorders>
            <w:shd w:val="clear" w:color="auto" w:fill="auto"/>
            <w:vAlign w:val="center"/>
          </w:tcPr>
          <w:p w14:paraId="2E26A126"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1B010B5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472.01</w:t>
            </w:r>
          </w:p>
        </w:tc>
        <w:tc>
          <w:tcPr>
            <w:tcW w:w="682" w:type="pct"/>
            <w:shd w:val="clear" w:color="auto" w:fill="auto"/>
            <w:vAlign w:val="center"/>
          </w:tcPr>
          <w:p w14:paraId="121CEEF6"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7B080B7C"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聂青梅、曾庆喜、曾文翔</w:t>
            </w:r>
          </w:p>
        </w:tc>
        <w:tc>
          <w:tcPr>
            <w:tcW w:w="375" w:type="pct"/>
            <w:tcBorders>
              <w:top w:val="nil"/>
              <w:left w:val="single" w:sz="4" w:space="0" w:color="auto"/>
              <w:bottom w:val="single" w:sz="4" w:space="0" w:color="auto"/>
              <w:right w:val="single" w:sz="4" w:space="0" w:color="auto"/>
            </w:tcBorders>
            <w:shd w:val="clear" w:color="auto" w:fill="auto"/>
            <w:vAlign w:val="center"/>
          </w:tcPr>
          <w:p w14:paraId="7EAD961E"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6CC91956" w14:textId="77777777" w:rsidTr="00222342">
        <w:trPr>
          <w:cantSplit/>
          <w:trHeight w:val="454"/>
          <w:jc w:val="center"/>
        </w:trPr>
        <w:tc>
          <w:tcPr>
            <w:tcW w:w="201" w:type="pct"/>
            <w:shd w:val="clear" w:color="auto" w:fill="auto"/>
            <w:vAlign w:val="center"/>
          </w:tcPr>
          <w:p w14:paraId="13318A78"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16</w:t>
            </w:r>
          </w:p>
        </w:tc>
        <w:tc>
          <w:tcPr>
            <w:tcW w:w="449" w:type="pct"/>
            <w:shd w:val="clear" w:color="auto" w:fill="auto"/>
            <w:vAlign w:val="center"/>
          </w:tcPr>
          <w:p w14:paraId="6E99D5CA"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中山市奇利纸品有限公司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1EAB891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361.00</w:t>
            </w:r>
          </w:p>
        </w:tc>
        <w:tc>
          <w:tcPr>
            <w:tcW w:w="559" w:type="pct"/>
            <w:tcBorders>
              <w:top w:val="nil"/>
              <w:left w:val="nil"/>
              <w:bottom w:val="single" w:sz="4" w:space="0" w:color="auto"/>
              <w:right w:val="single" w:sz="4" w:space="0" w:color="auto"/>
            </w:tcBorders>
            <w:shd w:val="clear" w:color="auto" w:fill="auto"/>
            <w:vAlign w:val="center"/>
          </w:tcPr>
          <w:p w14:paraId="35B60D32"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312.76</w:t>
            </w:r>
          </w:p>
        </w:tc>
        <w:tc>
          <w:tcPr>
            <w:tcW w:w="507" w:type="pct"/>
            <w:tcBorders>
              <w:top w:val="nil"/>
              <w:left w:val="nil"/>
              <w:bottom w:val="single" w:sz="4" w:space="0" w:color="auto"/>
              <w:right w:val="single" w:sz="4" w:space="0" w:color="auto"/>
            </w:tcBorders>
            <w:shd w:val="clear" w:color="auto" w:fill="auto"/>
            <w:vAlign w:val="center"/>
          </w:tcPr>
          <w:p w14:paraId="2424FD99"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122.12</w:t>
            </w:r>
          </w:p>
        </w:tc>
        <w:tc>
          <w:tcPr>
            <w:tcW w:w="409" w:type="pct"/>
            <w:tcBorders>
              <w:top w:val="nil"/>
              <w:left w:val="nil"/>
              <w:bottom w:val="single" w:sz="4" w:space="0" w:color="auto"/>
              <w:right w:val="single" w:sz="4" w:space="0" w:color="auto"/>
            </w:tcBorders>
            <w:shd w:val="clear" w:color="auto" w:fill="auto"/>
            <w:vAlign w:val="center"/>
          </w:tcPr>
          <w:p w14:paraId="3A21A68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37FE81F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795.89</w:t>
            </w:r>
          </w:p>
        </w:tc>
        <w:tc>
          <w:tcPr>
            <w:tcW w:w="682" w:type="pct"/>
            <w:shd w:val="clear" w:color="auto" w:fill="auto"/>
            <w:vAlign w:val="center"/>
          </w:tcPr>
          <w:p w14:paraId="39CD341B"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1054B2F3"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李义全、叶观兰、李义双、李玉华</w:t>
            </w:r>
          </w:p>
        </w:tc>
        <w:tc>
          <w:tcPr>
            <w:tcW w:w="375" w:type="pct"/>
            <w:tcBorders>
              <w:top w:val="nil"/>
              <w:left w:val="single" w:sz="4" w:space="0" w:color="auto"/>
              <w:bottom w:val="single" w:sz="4" w:space="0" w:color="auto"/>
              <w:right w:val="single" w:sz="4" w:space="0" w:color="auto"/>
            </w:tcBorders>
            <w:shd w:val="clear" w:color="auto" w:fill="auto"/>
            <w:vAlign w:val="center"/>
          </w:tcPr>
          <w:p w14:paraId="1C61BE2A"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终本执行</w:t>
            </w:r>
          </w:p>
        </w:tc>
      </w:tr>
      <w:tr w:rsidR="00886F1E" w14:paraId="0CF0C5F4" w14:textId="77777777" w:rsidTr="00222342">
        <w:trPr>
          <w:cantSplit/>
          <w:trHeight w:val="454"/>
          <w:jc w:val="center"/>
        </w:trPr>
        <w:tc>
          <w:tcPr>
            <w:tcW w:w="201" w:type="pct"/>
            <w:shd w:val="clear" w:color="auto" w:fill="auto"/>
            <w:vAlign w:val="center"/>
          </w:tcPr>
          <w:p w14:paraId="79DDEE67"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17</w:t>
            </w:r>
          </w:p>
        </w:tc>
        <w:tc>
          <w:tcPr>
            <w:tcW w:w="449" w:type="pct"/>
            <w:shd w:val="clear" w:color="auto" w:fill="auto"/>
            <w:vAlign w:val="center"/>
          </w:tcPr>
          <w:p w14:paraId="520FD07D"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深圳市健兴利珠宝有限公司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43BE3AF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3,820.04</w:t>
            </w:r>
          </w:p>
        </w:tc>
        <w:tc>
          <w:tcPr>
            <w:tcW w:w="559" w:type="pct"/>
            <w:tcBorders>
              <w:top w:val="nil"/>
              <w:left w:val="nil"/>
              <w:bottom w:val="single" w:sz="4" w:space="0" w:color="auto"/>
              <w:right w:val="single" w:sz="4" w:space="0" w:color="auto"/>
            </w:tcBorders>
            <w:shd w:val="clear" w:color="auto" w:fill="auto"/>
            <w:vAlign w:val="center"/>
          </w:tcPr>
          <w:p w14:paraId="73E9746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507" w:type="pct"/>
            <w:tcBorders>
              <w:top w:val="nil"/>
              <w:left w:val="nil"/>
              <w:bottom w:val="single" w:sz="4" w:space="0" w:color="auto"/>
              <w:right w:val="single" w:sz="4" w:space="0" w:color="auto"/>
            </w:tcBorders>
            <w:shd w:val="clear" w:color="auto" w:fill="auto"/>
            <w:vAlign w:val="center"/>
          </w:tcPr>
          <w:p w14:paraId="5E24006A"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2630D0BB"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39C450D4"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3,820.04</w:t>
            </w:r>
          </w:p>
        </w:tc>
        <w:tc>
          <w:tcPr>
            <w:tcW w:w="682" w:type="pct"/>
            <w:shd w:val="clear" w:color="auto" w:fill="auto"/>
            <w:vAlign w:val="center"/>
          </w:tcPr>
          <w:p w14:paraId="3B5DA604"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12B6A87E"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许先坚、许佳</w:t>
            </w:r>
            <w:r>
              <w:rPr>
                <w:rFonts w:ascii="微软雅黑" w:eastAsia="微软雅黑" w:hAnsi="微软雅黑" w:cs="微软雅黑" w:hint="eastAsia"/>
                <w:color w:val="000000"/>
                <w:sz w:val="22"/>
              </w:rPr>
              <w:t>燊</w:t>
            </w:r>
            <w:r>
              <w:rPr>
                <w:rFonts w:ascii="仿宋_GB2312" w:eastAsia="仿宋_GB2312" w:hAnsi="仿宋_GB2312" w:cs="仿宋_GB2312" w:hint="eastAsia"/>
                <w:color w:val="000000"/>
                <w:sz w:val="22"/>
              </w:rPr>
              <w:t>、云南健兴利翡翠珠宝有限公司、健兴利珠宝公司</w:t>
            </w:r>
          </w:p>
        </w:tc>
        <w:tc>
          <w:tcPr>
            <w:tcW w:w="375" w:type="pct"/>
            <w:tcBorders>
              <w:top w:val="nil"/>
              <w:left w:val="single" w:sz="4" w:space="0" w:color="auto"/>
              <w:bottom w:val="single" w:sz="4" w:space="0" w:color="auto"/>
              <w:right w:val="single" w:sz="4" w:space="0" w:color="auto"/>
            </w:tcBorders>
            <w:shd w:val="clear" w:color="auto" w:fill="auto"/>
            <w:vAlign w:val="center"/>
          </w:tcPr>
          <w:p w14:paraId="046AB6BB"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24B5C163" w14:textId="77777777" w:rsidTr="00222342">
        <w:trPr>
          <w:cantSplit/>
          <w:trHeight w:val="454"/>
          <w:jc w:val="center"/>
        </w:trPr>
        <w:tc>
          <w:tcPr>
            <w:tcW w:w="201" w:type="pct"/>
            <w:shd w:val="clear" w:color="auto" w:fill="auto"/>
            <w:vAlign w:val="center"/>
          </w:tcPr>
          <w:p w14:paraId="0BE6E6F4"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18</w:t>
            </w:r>
          </w:p>
        </w:tc>
        <w:tc>
          <w:tcPr>
            <w:tcW w:w="449" w:type="pct"/>
            <w:shd w:val="clear" w:color="auto" w:fill="auto"/>
            <w:vAlign w:val="center"/>
          </w:tcPr>
          <w:p w14:paraId="3436D2CB"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深圳市沃特玛电池有限公司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3641796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17,613.58</w:t>
            </w:r>
          </w:p>
        </w:tc>
        <w:tc>
          <w:tcPr>
            <w:tcW w:w="559" w:type="pct"/>
            <w:tcBorders>
              <w:top w:val="nil"/>
              <w:left w:val="nil"/>
              <w:bottom w:val="single" w:sz="4" w:space="0" w:color="auto"/>
              <w:right w:val="single" w:sz="4" w:space="0" w:color="auto"/>
            </w:tcBorders>
            <w:shd w:val="clear" w:color="auto" w:fill="auto"/>
            <w:vAlign w:val="center"/>
          </w:tcPr>
          <w:p w14:paraId="08DB657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507" w:type="pct"/>
            <w:tcBorders>
              <w:top w:val="nil"/>
              <w:left w:val="nil"/>
              <w:bottom w:val="single" w:sz="4" w:space="0" w:color="auto"/>
              <w:right w:val="single" w:sz="4" w:space="0" w:color="auto"/>
            </w:tcBorders>
            <w:shd w:val="clear" w:color="auto" w:fill="auto"/>
            <w:vAlign w:val="center"/>
          </w:tcPr>
          <w:p w14:paraId="63CF9802"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2E077D8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609" w:type="pct"/>
            <w:tcBorders>
              <w:top w:val="nil"/>
              <w:left w:val="nil"/>
              <w:bottom w:val="single" w:sz="4" w:space="0" w:color="auto"/>
              <w:right w:val="single" w:sz="4" w:space="0" w:color="auto"/>
            </w:tcBorders>
            <w:shd w:val="clear" w:color="auto" w:fill="auto"/>
            <w:vAlign w:val="center"/>
          </w:tcPr>
          <w:p w14:paraId="7066DCEF"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17,613.58</w:t>
            </w:r>
          </w:p>
        </w:tc>
        <w:tc>
          <w:tcPr>
            <w:tcW w:w="682" w:type="pct"/>
            <w:shd w:val="clear" w:color="auto" w:fill="auto"/>
            <w:vAlign w:val="center"/>
          </w:tcPr>
          <w:p w14:paraId="3536AE91"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0DD3C054"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李瑶、陕西坚瑞沃能股份有限公司</w:t>
            </w:r>
          </w:p>
        </w:tc>
        <w:tc>
          <w:tcPr>
            <w:tcW w:w="375" w:type="pct"/>
            <w:tcBorders>
              <w:top w:val="nil"/>
              <w:left w:val="single" w:sz="4" w:space="0" w:color="auto"/>
              <w:bottom w:val="single" w:sz="4" w:space="0" w:color="auto"/>
              <w:right w:val="single" w:sz="4" w:space="0" w:color="auto"/>
            </w:tcBorders>
            <w:shd w:val="clear" w:color="auto" w:fill="auto"/>
            <w:vAlign w:val="center"/>
          </w:tcPr>
          <w:p w14:paraId="0F860D37"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2B4A6E25" w14:textId="77777777" w:rsidTr="00222342">
        <w:trPr>
          <w:cantSplit/>
          <w:trHeight w:val="454"/>
          <w:jc w:val="center"/>
        </w:trPr>
        <w:tc>
          <w:tcPr>
            <w:tcW w:w="201" w:type="pct"/>
            <w:shd w:val="clear" w:color="auto" w:fill="auto"/>
            <w:vAlign w:val="center"/>
          </w:tcPr>
          <w:p w14:paraId="6BC8B49A" w14:textId="77777777" w:rsidR="00886F1E" w:rsidRDefault="00886F1E" w:rsidP="00222342">
            <w:pPr>
              <w:jc w:val="center"/>
              <w:rPr>
                <w:rFonts w:ascii="仿宋_GB2312" w:eastAsia="仿宋_GB2312" w:hAnsi="等线"/>
                <w:color w:val="000000"/>
                <w:sz w:val="22"/>
              </w:rPr>
            </w:pPr>
            <w:r>
              <w:rPr>
                <w:rFonts w:ascii="仿宋_GB2312" w:eastAsia="仿宋_GB2312" w:hAnsi="等线" w:hint="eastAsia"/>
                <w:color w:val="000000"/>
                <w:sz w:val="22"/>
              </w:rPr>
              <w:t>19</w:t>
            </w:r>
          </w:p>
        </w:tc>
        <w:tc>
          <w:tcPr>
            <w:tcW w:w="449" w:type="pct"/>
            <w:shd w:val="clear" w:color="auto" w:fill="auto"/>
            <w:vAlign w:val="center"/>
          </w:tcPr>
          <w:p w14:paraId="0DC55649" w14:textId="77777777" w:rsidR="00886F1E" w:rsidRDefault="00886F1E" w:rsidP="00222342">
            <w:pPr>
              <w:jc w:val="center"/>
              <w:rPr>
                <w:rFonts w:ascii="仿宋_GB2312" w:eastAsia="仿宋_GB2312" w:hAnsi="等线"/>
                <w:color w:val="000000"/>
                <w:sz w:val="22"/>
              </w:rPr>
            </w:pPr>
            <w:r>
              <w:rPr>
                <w:rFonts w:ascii="仿宋_GB2312" w:eastAsia="仿宋_GB2312" w:hAnsi="等线" w:hint="eastAsia"/>
                <w:color w:val="000000"/>
                <w:sz w:val="22"/>
              </w:rPr>
              <w:t>深圳普创天信科技发展有限公司</w:t>
            </w:r>
          </w:p>
        </w:tc>
        <w:tc>
          <w:tcPr>
            <w:tcW w:w="559" w:type="pct"/>
            <w:tcBorders>
              <w:top w:val="nil"/>
              <w:left w:val="single" w:sz="4" w:space="0" w:color="auto"/>
              <w:bottom w:val="single" w:sz="4" w:space="0" w:color="auto"/>
              <w:right w:val="single" w:sz="4" w:space="0" w:color="auto"/>
            </w:tcBorders>
            <w:shd w:val="clear" w:color="auto" w:fill="auto"/>
            <w:vAlign w:val="center"/>
          </w:tcPr>
          <w:p w14:paraId="668BD60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11,107.16</w:t>
            </w:r>
          </w:p>
        </w:tc>
        <w:tc>
          <w:tcPr>
            <w:tcW w:w="559" w:type="pct"/>
            <w:tcBorders>
              <w:top w:val="nil"/>
              <w:left w:val="nil"/>
              <w:bottom w:val="single" w:sz="4" w:space="0" w:color="auto"/>
              <w:right w:val="single" w:sz="4" w:space="0" w:color="auto"/>
            </w:tcBorders>
            <w:shd w:val="clear" w:color="auto" w:fill="auto"/>
            <w:vAlign w:val="center"/>
          </w:tcPr>
          <w:p w14:paraId="1D9DDA01"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507" w:type="pct"/>
            <w:tcBorders>
              <w:top w:val="nil"/>
              <w:left w:val="nil"/>
              <w:bottom w:val="single" w:sz="4" w:space="0" w:color="auto"/>
              <w:right w:val="single" w:sz="4" w:space="0" w:color="auto"/>
            </w:tcBorders>
            <w:shd w:val="clear" w:color="auto" w:fill="auto"/>
            <w:vAlign w:val="center"/>
          </w:tcPr>
          <w:p w14:paraId="4BC11295"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w:t>
            </w:r>
          </w:p>
        </w:tc>
        <w:tc>
          <w:tcPr>
            <w:tcW w:w="409" w:type="pct"/>
            <w:tcBorders>
              <w:top w:val="nil"/>
              <w:left w:val="nil"/>
              <w:bottom w:val="single" w:sz="4" w:space="0" w:color="auto"/>
              <w:right w:val="single" w:sz="4" w:space="0" w:color="auto"/>
            </w:tcBorders>
            <w:shd w:val="clear" w:color="auto" w:fill="auto"/>
            <w:vAlign w:val="center"/>
          </w:tcPr>
          <w:p w14:paraId="48F2BD23"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488.44</w:t>
            </w:r>
          </w:p>
        </w:tc>
        <w:tc>
          <w:tcPr>
            <w:tcW w:w="609" w:type="pct"/>
            <w:tcBorders>
              <w:top w:val="nil"/>
              <w:left w:val="nil"/>
              <w:bottom w:val="single" w:sz="4" w:space="0" w:color="auto"/>
              <w:right w:val="single" w:sz="4" w:space="0" w:color="auto"/>
            </w:tcBorders>
            <w:shd w:val="clear" w:color="auto" w:fill="auto"/>
            <w:vAlign w:val="center"/>
          </w:tcPr>
          <w:p w14:paraId="234ECDD8" w14:textId="77777777" w:rsidR="00886F1E" w:rsidRPr="00BF17DA" w:rsidRDefault="00886F1E" w:rsidP="00222342">
            <w:pPr>
              <w:jc w:val="center"/>
              <w:rPr>
                <w:rFonts w:ascii="仿宋_GB2312" w:eastAsia="仿宋_GB2312" w:hAnsi="等线"/>
                <w:color w:val="000000"/>
                <w:sz w:val="22"/>
              </w:rPr>
            </w:pPr>
            <w:r w:rsidRPr="00BF17DA">
              <w:rPr>
                <w:rFonts w:ascii="仿宋_GB2312" w:eastAsia="仿宋_GB2312" w:hAnsi="等线" w:hint="eastAsia"/>
                <w:color w:val="000000"/>
                <w:sz w:val="22"/>
              </w:rPr>
              <w:t>11,595.61</w:t>
            </w:r>
          </w:p>
        </w:tc>
        <w:tc>
          <w:tcPr>
            <w:tcW w:w="682" w:type="pct"/>
            <w:shd w:val="clear" w:color="auto" w:fill="auto"/>
            <w:vAlign w:val="center"/>
          </w:tcPr>
          <w:p w14:paraId="213BA10D"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w:t>
            </w:r>
          </w:p>
        </w:tc>
        <w:tc>
          <w:tcPr>
            <w:tcW w:w="649" w:type="pct"/>
            <w:shd w:val="clear" w:color="auto" w:fill="auto"/>
            <w:vAlign w:val="center"/>
          </w:tcPr>
          <w:p w14:paraId="079E317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姜天亮</w:t>
            </w:r>
          </w:p>
        </w:tc>
        <w:tc>
          <w:tcPr>
            <w:tcW w:w="375" w:type="pct"/>
            <w:tcBorders>
              <w:top w:val="nil"/>
              <w:left w:val="single" w:sz="4" w:space="0" w:color="auto"/>
              <w:bottom w:val="single" w:sz="4" w:space="0" w:color="auto"/>
              <w:right w:val="single" w:sz="4" w:space="0" w:color="auto"/>
            </w:tcBorders>
            <w:shd w:val="clear" w:color="auto" w:fill="auto"/>
            <w:vAlign w:val="center"/>
          </w:tcPr>
          <w:p w14:paraId="5ADB54A0" w14:textId="77777777" w:rsidR="00886F1E" w:rsidRDefault="00886F1E" w:rsidP="00222342">
            <w:pPr>
              <w:jc w:val="center"/>
              <w:rPr>
                <w:rFonts w:ascii="仿宋_GB2312" w:eastAsia="仿宋_GB2312" w:hAnsi="Times New Roman" w:cs="Times New Roman"/>
                <w:szCs w:val="21"/>
              </w:rPr>
            </w:pPr>
            <w:r>
              <w:rPr>
                <w:rFonts w:ascii="仿宋_GB2312" w:eastAsia="仿宋_GB2312" w:hAnsi="等线" w:hint="eastAsia"/>
                <w:color w:val="000000"/>
                <w:sz w:val="22"/>
              </w:rPr>
              <w:t>破产</w:t>
            </w:r>
          </w:p>
        </w:tc>
      </w:tr>
      <w:tr w:rsidR="00886F1E" w14:paraId="4EA7BDF6" w14:textId="77777777" w:rsidTr="00812077">
        <w:trPr>
          <w:cantSplit/>
          <w:trHeight w:val="454"/>
          <w:jc w:val="center"/>
        </w:trPr>
        <w:tc>
          <w:tcPr>
            <w:tcW w:w="651" w:type="pct"/>
            <w:gridSpan w:val="2"/>
            <w:shd w:val="clear" w:color="auto" w:fill="FFFFFF"/>
            <w:vAlign w:val="center"/>
          </w:tcPr>
          <w:p w14:paraId="61704A1F" w14:textId="77777777" w:rsidR="00886F1E" w:rsidRDefault="00886F1E" w:rsidP="0022234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合计</w:t>
            </w:r>
          </w:p>
        </w:tc>
        <w:tc>
          <w:tcPr>
            <w:tcW w:w="559" w:type="pct"/>
            <w:tcBorders>
              <w:top w:val="single" w:sz="4" w:space="0" w:color="auto"/>
              <w:left w:val="single" w:sz="4" w:space="0" w:color="auto"/>
              <w:bottom w:val="single" w:sz="4" w:space="0" w:color="auto"/>
              <w:right w:val="single" w:sz="4" w:space="0" w:color="auto"/>
            </w:tcBorders>
            <w:shd w:val="clear" w:color="auto" w:fill="auto"/>
            <w:vAlign w:val="center"/>
          </w:tcPr>
          <w:p w14:paraId="2BD86872" w14:textId="77777777" w:rsidR="00886F1E" w:rsidRPr="00BF17DA" w:rsidRDefault="00886F1E" w:rsidP="00222342">
            <w:pPr>
              <w:widowControl/>
              <w:jc w:val="center"/>
              <w:rPr>
                <w:rFonts w:ascii="仿宋_GB2312" w:eastAsia="仿宋_GB2312" w:hAnsi="等线"/>
                <w:b/>
                <w:bCs/>
                <w:color w:val="000000"/>
                <w:sz w:val="22"/>
              </w:rPr>
            </w:pPr>
            <w:r w:rsidRPr="00BF17DA">
              <w:rPr>
                <w:rFonts w:ascii="仿宋_GB2312" w:eastAsia="仿宋_GB2312" w:hAnsi="等线" w:hint="eastAsia"/>
                <w:b/>
                <w:bCs/>
                <w:color w:val="000000"/>
                <w:sz w:val="22"/>
              </w:rPr>
              <w:t>59,270.96</w:t>
            </w:r>
          </w:p>
        </w:tc>
        <w:tc>
          <w:tcPr>
            <w:tcW w:w="559" w:type="pct"/>
            <w:tcBorders>
              <w:top w:val="single" w:sz="4" w:space="0" w:color="auto"/>
              <w:left w:val="nil"/>
              <w:bottom w:val="single" w:sz="4" w:space="0" w:color="auto"/>
              <w:right w:val="single" w:sz="4" w:space="0" w:color="auto"/>
            </w:tcBorders>
            <w:shd w:val="clear" w:color="auto" w:fill="auto"/>
            <w:vAlign w:val="center"/>
          </w:tcPr>
          <w:p w14:paraId="282BA772" w14:textId="77777777" w:rsidR="00886F1E" w:rsidRPr="00BF17DA" w:rsidRDefault="00886F1E" w:rsidP="00222342">
            <w:pPr>
              <w:jc w:val="center"/>
              <w:rPr>
                <w:rFonts w:ascii="仿宋_GB2312" w:eastAsia="仿宋_GB2312" w:hAnsi="等线"/>
                <w:b/>
                <w:bCs/>
                <w:color w:val="000000"/>
                <w:sz w:val="22"/>
              </w:rPr>
            </w:pPr>
            <w:r w:rsidRPr="00BF17DA">
              <w:rPr>
                <w:rFonts w:ascii="仿宋_GB2312" w:eastAsia="仿宋_GB2312" w:hAnsi="等线" w:hint="eastAsia"/>
                <w:b/>
                <w:bCs/>
                <w:color w:val="000000"/>
                <w:sz w:val="22"/>
              </w:rPr>
              <w:t>29,676.81</w:t>
            </w:r>
          </w:p>
        </w:tc>
        <w:tc>
          <w:tcPr>
            <w:tcW w:w="507" w:type="pct"/>
            <w:tcBorders>
              <w:top w:val="single" w:sz="4" w:space="0" w:color="auto"/>
              <w:left w:val="nil"/>
              <w:bottom w:val="single" w:sz="4" w:space="0" w:color="auto"/>
              <w:right w:val="single" w:sz="4" w:space="0" w:color="auto"/>
            </w:tcBorders>
            <w:shd w:val="clear" w:color="auto" w:fill="auto"/>
            <w:vAlign w:val="center"/>
          </w:tcPr>
          <w:p w14:paraId="2DC38593" w14:textId="77777777" w:rsidR="00886F1E" w:rsidRPr="00BF17DA" w:rsidRDefault="00886F1E" w:rsidP="00222342">
            <w:pPr>
              <w:jc w:val="center"/>
              <w:rPr>
                <w:rFonts w:ascii="仿宋_GB2312" w:eastAsia="仿宋_GB2312" w:hAnsi="等线"/>
                <w:b/>
                <w:bCs/>
                <w:color w:val="000000"/>
                <w:sz w:val="22"/>
              </w:rPr>
            </w:pPr>
            <w:r w:rsidRPr="00BF17DA">
              <w:rPr>
                <w:rFonts w:ascii="仿宋_GB2312" w:eastAsia="仿宋_GB2312" w:hAnsi="等线" w:hint="eastAsia"/>
                <w:b/>
                <w:bCs/>
                <w:color w:val="000000"/>
                <w:sz w:val="22"/>
              </w:rPr>
              <w:t>8,251.79</w:t>
            </w:r>
          </w:p>
        </w:tc>
        <w:tc>
          <w:tcPr>
            <w:tcW w:w="409" w:type="pct"/>
            <w:tcBorders>
              <w:top w:val="single" w:sz="4" w:space="0" w:color="auto"/>
              <w:left w:val="nil"/>
              <w:bottom w:val="single" w:sz="4" w:space="0" w:color="auto"/>
              <w:right w:val="single" w:sz="4" w:space="0" w:color="auto"/>
            </w:tcBorders>
            <w:shd w:val="clear" w:color="auto" w:fill="auto"/>
            <w:vAlign w:val="center"/>
          </w:tcPr>
          <w:p w14:paraId="40E824FB" w14:textId="77777777" w:rsidR="00886F1E" w:rsidRPr="00BF17DA" w:rsidRDefault="00886F1E" w:rsidP="00222342">
            <w:pPr>
              <w:jc w:val="center"/>
              <w:rPr>
                <w:rFonts w:ascii="仿宋_GB2312" w:eastAsia="仿宋_GB2312" w:hAnsi="等线"/>
                <w:b/>
                <w:bCs/>
                <w:color w:val="000000"/>
                <w:sz w:val="22"/>
              </w:rPr>
            </w:pPr>
            <w:r w:rsidRPr="00BF17DA">
              <w:rPr>
                <w:rFonts w:ascii="仿宋_GB2312" w:eastAsia="仿宋_GB2312" w:hAnsi="等线" w:hint="eastAsia"/>
                <w:b/>
                <w:bCs/>
                <w:color w:val="000000"/>
                <w:sz w:val="22"/>
              </w:rPr>
              <w:t>584.92</w:t>
            </w:r>
          </w:p>
        </w:tc>
        <w:tc>
          <w:tcPr>
            <w:tcW w:w="609" w:type="pct"/>
            <w:tcBorders>
              <w:top w:val="single" w:sz="4" w:space="0" w:color="auto"/>
              <w:left w:val="nil"/>
              <w:bottom w:val="single" w:sz="4" w:space="0" w:color="auto"/>
              <w:right w:val="single" w:sz="4" w:space="0" w:color="auto"/>
            </w:tcBorders>
            <w:shd w:val="clear" w:color="auto" w:fill="auto"/>
            <w:vAlign w:val="center"/>
          </w:tcPr>
          <w:p w14:paraId="24DF7D17" w14:textId="77777777" w:rsidR="00886F1E" w:rsidRPr="00BF17DA" w:rsidRDefault="00886F1E" w:rsidP="00222342">
            <w:pPr>
              <w:jc w:val="center"/>
              <w:rPr>
                <w:rFonts w:ascii="仿宋_GB2312" w:eastAsia="仿宋_GB2312" w:hAnsi="等线"/>
                <w:b/>
                <w:bCs/>
                <w:color w:val="000000"/>
                <w:sz w:val="22"/>
              </w:rPr>
            </w:pPr>
            <w:r w:rsidRPr="00BF17DA">
              <w:rPr>
                <w:rFonts w:ascii="仿宋_GB2312" w:eastAsia="仿宋_GB2312" w:hAnsi="等线" w:hint="eastAsia"/>
                <w:b/>
                <w:bCs/>
                <w:color w:val="000000"/>
                <w:sz w:val="22"/>
              </w:rPr>
              <w:t>97,784.48</w:t>
            </w:r>
          </w:p>
        </w:tc>
        <w:tc>
          <w:tcPr>
            <w:tcW w:w="682" w:type="pct"/>
            <w:shd w:val="clear" w:color="auto" w:fill="FFFFFF"/>
            <w:vAlign w:val="center"/>
          </w:tcPr>
          <w:p w14:paraId="2CCE8EE8" w14:textId="77777777" w:rsidR="00886F1E" w:rsidRDefault="00886F1E" w:rsidP="00222342">
            <w:pPr>
              <w:jc w:val="center"/>
              <w:rPr>
                <w:rFonts w:ascii="仿宋_GB2312" w:eastAsia="仿宋_GB2312" w:hAnsi="Times New Roman" w:cs="Times New Roman"/>
                <w:szCs w:val="21"/>
              </w:rPr>
            </w:pPr>
          </w:p>
        </w:tc>
        <w:tc>
          <w:tcPr>
            <w:tcW w:w="649" w:type="pct"/>
            <w:shd w:val="clear" w:color="auto" w:fill="FFFFFF"/>
            <w:vAlign w:val="center"/>
          </w:tcPr>
          <w:p w14:paraId="0B4D32ED" w14:textId="77777777" w:rsidR="00886F1E" w:rsidRDefault="00886F1E" w:rsidP="00222342">
            <w:pPr>
              <w:jc w:val="center"/>
              <w:rPr>
                <w:rFonts w:ascii="仿宋_GB2312" w:eastAsia="仿宋_GB2312" w:hAnsi="Times New Roman" w:cs="Times New Roman"/>
                <w:szCs w:val="21"/>
              </w:rPr>
            </w:pPr>
          </w:p>
        </w:tc>
        <w:tc>
          <w:tcPr>
            <w:tcW w:w="375" w:type="pct"/>
            <w:shd w:val="clear" w:color="auto" w:fill="FFFFFF"/>
            <w:vAlign w:val="center"/>
          </w:tcPr>
          <w:p w14:paraId="2BA75D01" w14:textId="77777777" w:rsidR="00886F1E" w:rsidRDefault="00886F1E" w:rsidP="00222342">
            <w:pPr>
              <w:widowControl/>
              <w:jc w:val="center"/>
              <w:rPr>
                <w:rFonts w:ascii="仿宋_GB2312" w:eastAsia="仿宋_GB2312" w:hAnsi="Times New Roman" w:cs="Times New Roman"/>
                <w:szCs w:val="21"/>
              </w:rPr>
            </w:pPr>
          </w:p>
        </w:tc>
      </w:tr>
    </w:tbl>
    <w:p w14:paraId="01CFAE0B" w14:textId="3984F1F8" w:rsidR="00812077" w:rsidRPr="00A71987" w:rsidRDefault="00812077" w:rsidP="00812077">
      <w:pPr>
        <w:tabs>
          <w:tab w:val="left" w:pos="2310"/>
        </w:tabs>
        <w:jc w:val="left"/>
        <w:rPr>
          <w:rFonts w:ascii="仿宋_GB2312" w:eastAsia="仿宋_GB2312"/>
          <w:sz w:val="22"/>
        </w:rPr>
      </w:pPr>
      <w:r>
        <w:rPr>
          <w:rFonts w:ascii="仿宋_GB2312" w:eastAsia="仿宋_GB2312" w:hint="eastAsia"/>
          <w:sz w:val="22"/>
        </w:rPr>
        <w:t>注：</w:t>
      </w:r>
      <w:bookmarkStart w:id="1" w:name="_Hlk216690202"/>
      <w:r w:rsidRPr="003C0704">
        <w:rPr>
          <w:rFonts w:ascii="仿宋_GB2312" w:eastAsia="仿宋_GB2312" w:hint="eastAsia"/>
          <w:sz w:val="22"/>
        </w:rPr>
        <w:t>标的债权的范围包括其他费用</w:t>
      </w:r>
      <w:r w:rsidR="00222EF8" w:rsidRPr="00222EF8">
        <w:rPr>
          <w:rFonts w:ascii="仿宋_GB2312" w:eastAsia="仿宋_GB2312" w:hint="eastAsia"/>
          <w:sz w:val="22"/>
        </w:rPr>
        <w:t>其他费用</w:t>
      </w:r>
      <w:r w:rsidR="00222EF8" w:rsidRPr="00222EF8">
        <w:rPr>
          <w:rFonts w:ascii="仿宋_GB2312" w:eastAsia="仿宋_GB2312"/>
          <w:sz w:val="22"/>
        </w:rPr>
        <w:t>5,849,183.77元，其中3,873,074.12元为深圳普创天信科技发展有限公司债权</w:t>
      </w:r>
      <w:r w:rsidR="00222EF8">
        <w:rPr>
          <w:rFonts w:ascii="仿宋_GB2312" w:eastAsia="仿宋_GB2312" w:hint="eastAsia"/>
          <w:sz w:val="22"/>
        </w:rPr>
        <w:t>办理</w:t>
      </w:r>
      <w:bookmarkStart w:id="2" w:name="_GoBack"/>
      <w:bookmarkEnd w:id="2"/>
      <w:r w:rsidR="00222EF8" w:rsidRPr="00222EF8">
        <w:rPr>
          <w:rFonts w:ascii="仿宋_GB2312" w:eastAsia="仿宋_GB2312"/>
          <w:sz w:val="22"/>
        </w:rPr>
        <w:t>以物抵债产生的执行费115,934.40元及应由转让方承担的税费3,757,139.72元，由广州资产支付后计入债权，需在执行回款中抵扣；剩余其他费用合计1,976,109.65元，为各债权案件判决已判决被告承担诉讼费等费用</w:t>
      </w:r>
      <w:r w:rsidRPr="003C0704">
        <w:rPr>
          <w:rFonts w:ascii="仿宋_GB2312" w:eastAsia="仿宋_GB2312" w:hint="eastAsia"/>
          <w:sz w:val="22"/>
        </w:rPr>
        <w:t>。</w:t>
      </w:r>
      <w:bookmarkEnd w:id="1"/>
    </w:p>
    <w:p w14:paraId="30C1470E" w14:textId="77777777" w:rsidR="00812077" w:rsidRPr="00390F43" w:rsidRDefault="00812077" w:rsidP="00812077">
      <w:pPr>
        <w:spacing w:line="360" w:lineRule="auto"/>
        <w:rPr>
          <w:rFonts w:ascii="仿宋_GB2312" w:eastAsia="仿宋_GB2312" w:hAnsi="仿宋"/>
          <w:sz w:val="32"/>
          <w:szCs w:val="32"/>
        </w:rPr>
      </w:pPr>
    </w:p>
    <w:p w14:paraId="059793A6" w14:textId="115044A7" w:rsidR="005E4B83" w:rsidRPr="00CE0CED" w:rsidRDefault="005E4B83" w:rsidP="005E4B83">
      <w:pPr>
        <w:rPr>
          <w:rFonts w:ascii="黑体" w:eastAsia="黑体" w:hAnsi="黑体"/>
          <w:b/>
          <w:bCs/>
          <w:sz w:val="32"/>
          <w:szCs w:val="32"/>
        </w:rPr>
      </w:pPr>
      <w:r w:rsidRPr="00CE0CED">
        <w:rPr>
          <w:rFonts w:ascii="黑体" w:eastAsia="黑体" w:hAnsi="黑体" w:hint="eastAsia"/>
          <w:b/>
          <w:bCs/>
          <w:sz w:val="32"/>
          <w:szCs w:val="32"/>
        </w:rPr>
        <w:t>二、资产</w:t>
      </w:r>
      <w:r w:rsidR="0018331F" w:rsidRPr="00CE0CED">
        <w:rPr>
          <w:rFonts w:ascii="黑体" w:eastAsia="黑体" w:hAnsi="黑体" w:hint="eastAsia"/>
          <w:b/>
          <w:bCs/>
          <w:sz w:val="32"/>
          <w:szCs w:val="32"/>
        </w:rPr>
        <w:t>介绍</w:t>
      </w:r>
    </w:p>
    <w:p w14:paraId="02DED9AE" w14:textId="2185E00D" w:rsidR="00886F1E" w:rsidRPr="00886F1E" w:rsidRDefault="00886F1E" w:rsidP="00886F1E">
      <w:pPr>
        <w:pStyle w:val="ab"/>
        <w:widowControl/>
        <w:spacing w:line="360" w:lineRule="atLeast"/>
        <w:ind w:firstLineChars="200" w:firstLine="643"/>
        <w:rPr>
          <w:rFonts w:ascii="仿宋_GB2312" w:eastAsia="仿宋_GB2312" w:hAnsi="仿宋" w:cs="仿宋"/>
          <w:b/>
          <w:bCs/>
          <w:color w:val="000000"/>
          <w:sz w:val="32"/>
          <w:szCs w:val="32"/>
        </w:rPr>
      </w:pPr>
      <w:r w:rsidRPr="00886F1E">
        <w:rPr>
          <w:rFonts w:ascii="仿宋_GB2312" w:eastAsia="仿宋_GB2312" w:hAnsi="仿宋" w:cs="仿宋"/>
          <w:b/>
          <w:bCs/>
          <w:color w:val="000000"/>
          <w:sz w:val="32"/>
          <w:szCs w:val="32"/>
        </w:rPr>
        <w:t>1．中山市石岐区孙文中路56号的一幢商业房地产，建筑面积为830.97平方米；</w:t>
      </w:r>
    </w:p>
    <w:p w14:paraId="3A518895" w14:textId="77777777" w:rsidR="00886F1E" w:rsidRPr="00886F1E" w:rsidRDefault="00886F1E" w:rsidP="00886F1E">
      <w:pPr>
        <w:pStyle w:val="ab"/>
        <w:widowControl/>
        <w:spacing w:line="360" w:lineRule="atLeast"/>
        <w:ind w:firstLineChars="200" w:firstLine="640"/>
        <w:rPr>
          <w:rFonts w:ascii="仿宋_GB2312" w:eastAsia="仿宋_GB2312" w:hAnsi="仿宋" w:cs="仿宋"/>
          <w:color w:val="000000"/>
          <w:sz w:val="32"/>
          <w:szCs w:val="32"/>
        </w:rPr>
      </w:pPr>
      <w:r w:rsidRPr="00886F1E">
        <w:rPr>
          <w:rFonts w:ascii="仿宋_GB2312" w:eastAsia="仿宋_GB2312" w:hAnsi="仿宋" w:cs="仿宋" w:hint="eastAsia"/>
          <w:color w:val="000000"/>
          <w:sz w:val="32"/>
          <w:szCs w:val="32"/>
        </w:rPr>
        <w:lastRenderedPageBreak/>
        <w:t>抵押物位于中山老城核心区域，毗邻中山市人民医院、孙中山纪念堂、中山市第一中学、中山市博物馆等主要公共设施，附近以商业和居住为主，商服繁华程度较高。物业临孙文中路，道路通达度较高。</w:t>
      </w:r>
    </w:p>
    <w:p w14:paraId="64F18196" w14:textId="77777777" w:rsidR="00886F1E" w:rsidRPr="00886F1E" w:rsidRDefault="00886F1E" w:rsidP="00886F1E">
      <w:pPr>
        <w:pStyle w:val="ab"/>
        <w:widowControl/>
        <w:spacing w:line="360" w:lineRule="atLeast"/>
        <w:ind w:firstLineChars="200" w:firstLine="643"/>
        <w:rPr>
          <w:rFonts w:ascii="仿宋_GB2312" w:eastAsia="仿宋_GB2312" w:hAnsi="仿宋" w:cs="仿宋"/>
          <w:b/>
          <w:bCs/>
          <w:color w:val="000000"/>
          <w:sz w:val="32"/>
          <w:szCs w:val="32"/>
        </w:rPr>
      </w:pPr>
      <w:r w:rsidRPr="00886F1E">
        <w:rPr>
          <w:rFonts w:ascii="仿宋_GB2312" w:eastAsia="仿宋_GB2312" w:hAnsi="仿宋" w:cs="仿宋"/>
          <w:b/>
          <w:bCs/>
          <w:color w:val="000000"/>
          <w:sz w:val="32"/>
          <w:szCs w:val="32"/>
        </w:rPr>
        <w:t>2．广东省和平县青州镇星联村丫纪缺坪、庵瑶下、牛角窝、大山和星塘村马地窝、望天堂六处林权，面积1,157亩;</w:t>
      </w:r>
    </w:p>
    <w:p w14:paraId="200556F3" w14:textId="77777777" w:rsidR="00886F1E" w:rsidRPr="00886F1E" w:rsidRDefault="00886F1E" w:rsidP="00886F1E">
      <w:pPr>
        <w:pStyle w:val="ab"/>
        <w:widowControl/>
        <w:spacing w:line="360" w:lineRule="atLeast"/>
        <w:ind w:firstLineChars="200" w:firstLine="640"/>
        <w:rPr>
          <w:rFonts w:ascii="仿宋_GB2312" w:eastAsia="仿宋_GB2312" w:hAnsi="仿宋" w:cs="仿宋"/>
          <w:color w:val="000000"/>
          <w:sz w:val="32"/>
          <w:szCs w:val="32"/>
        </w:rPr>
      </w:pPr>
      <w:r w:rsidRPr="00886F1E">
        <w:rPr>
          <w:rFonts w:ascii="仿宋_GB2312" w:eastAsia="仿宋_GB2312" w:hAnsi="仿宋" w:cs="仿宋" w:hint="eastAsia"/>
          <w:color w:val="000000"/>
          <w:sz w:val="32"/>
          <w:szCs w:val="32"/>
        </w:rPr>
        <w:t>抵押物地处山区土地形状为不规则多边形，有一定坡度，土壤质地较好</w:t>
      </w:r>
      <w:r w:rsidRPr="00886F1E">
        <w:rPr>
          <w:rFonts w:ascii="仿宋_GB2312" w:eastAsia="仿宋_GB2312" w:hAnsi="仿宋" w:cs="仿宋"/>
          <w:color w:val="000000"/>
          <w:sz w:val="32"/>
          <w:szCs w:val="32"/>
        </w:rPr>
        <w:t>,土壤未受污染;区域内环境较整洁，无空气、噪声、水、辐射、固体废物等污染，环境卫生状况较好。债务人原计划将抵押林权对应林地作集中式光伏发电使用，抵押林权林地范围内未种植经济林木，地上植被为自然生长状态。</w:t>
      </w:r>
    </w:p>
    <w:p w14:paraId="5B26E871" w14:textId="07E55AA2" w:rsidR="00AC3956" w:rsidRPr="00390F43" w:rsidRDefault="00886F1E" w:rsidP="00886F1E">
      <w:pPr>
        <w:pStyle w:val="ab"/>
        <w:widowControl/>
        <w:spacing w:line="360" w:lineRule="atLeast"/>
        <w:ind w:firstLineChars="200" w:firstLine="640"/>
        <w:rPr>
          <w:rFonts w:ascii="仿宋_GB2312" w:eastAsia="仿宋_GB2312" w:hAnsi="仿宋" w:cs="仿宋"/>
          <w:color w:val="000000"/>
          <w:sz w:val="32"/>
          <w:szCs w:val="32"/>
        </w:rPr>
      </w:pPr>
      <w:r w:rsidRPr="00886F1E">
        <w:rPr>
          <w:rFonts w:ascii="仿宋_GB2312" w:eastAsia="仿宋_GB2312" w:hAnsi="仿宋" w:cs="仿宋"/>
          <w:color w:val="000000"/>
          <w:sz w:val="32"/>
          <w:szCs w:val="32"/>
        </w:rPr>
        <w:t>3.标的债权的债权债务关系清晰，均经过诉讼程序，已进入司法执行阶段，意向买受人无需承担额外的诉讼成本，且部分债权的保证人为自然人，债权可获得清偿的可能性较高。</w:t>
      </w:r>
    </w:p>
    <w:p w14:paraId="12B5296C" w14:textId="77777777" w:rsidR="00EB1BCD" w:rsidRPr="00390F43" w:rsidRDefault="00EB1BCD" w:rsidP="00760CAB">
      <w:pPr>
        <w:rPr>
          <w:rFonts w:ascii="仿宋_GB2312" w:eastAsia="仿宋_GB2312" w:hAnsi="仿宋" w:cs="Times New Roman"/>
          <w:bCs/>
          <w:kern w:val="0"/>
          <w:sz w:val="32"/>
          <w:szCs w:val="32"/>
        </w:rPr>
      </w:pPr>
    </w:p>
    <w:p w14:paraId="5B6DDFE9" w14:textId="096B4C46" w:rsidR="00152FFE" w:rsidRPr="00CE0CED" w:rsidRDefault="00152FFE" w:rsidP="00152FFE">
      <w:pPr>
        <w:pStyle w:val="ab"/>
        <w:widowControl/>
        <w:spacing w:line="360" w:lineRule="atLeast"/>
        <w:ind w:firstLineChars="0" w:firstLine="0"/>
        <w:rPr>
          <w:rFonts w:ascii="黑体" w:eastAsia="黑体" w:hAnsi="黑体" w:cstheme="minorBidi"/>
          <w:b/>
          <w:bCs/>
          <w:sz w:val="32"/>
          <w:szCs w:val="32"/>
        </w:rPr>
      </w:pPr>
      <w:r w:rsidRPr="00CE0CED">
        <w:rPr>
          <w:rFonts w:ascii="黑体" w:eastAsia="黑体" w:hAnsi="黑体" w:cstheme="minorBidi" w:hint="eastAsia"/>
          <w:b/>
          <w:bCs/>
          <w:sz w:val="32"/>
          <w:szCs w:val="32"/>
        </w:rPr>
        <w:t>三、主要抵押物及周边照片</w:t>
      </w:r>
    </w:p>
    <w:tbl>
      <w:tblPr>
        <w:tblStyle w:val="ae"/>
        <w:tblW w:w="5000" w:type="pct"/>
        <w:tblLook w:val="04A0" w:firstRow="1" w:lastRow="0" w:firstColumn="1" w:lastColumn="0" w:noHBand="0" w:noVBand="1"/>
      </w:tblPr>
      <w:tblGrid>
        <w:gridCol w:w="4151"/>
        <w:gridCol w:w="4151"/>
      </w:tblGrid>
      <w:tr w:rsidR="00886F1E" w14:paraId="5AA0E0C3" w14:textId="77777777" w:rsidTr="00886F1E">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42A8A3CE" w14:textId="77777777" w:rsidR="00886F1E" w:rsidRDefault="00886F1E">
            <w:pPr>
              <w:rPr>
                <w:rFonts w:ascii="仿宋" w:eastAsia="仿宋" w:hAnsi="仿宋"/>
                <w:kern w:val="0"/>
                <w:sz w:val="28"/>
                <w:szCs w:val="32"/>
              </w:rPr>
            </w:pPr>
            <w:r>
              <w:rPr>
                <w:rFonts w:ascii="仿宋" w:eastAsia="仿宋" w:hAnsi="仿宋" w:hint="eastAsia"/>
                <w:kern w:val="0"/>
                <w:sz w:val="28"/>
                <w:szCs w:val="32"/>
              </w:rPr>
              <w:t>1.中山市石岐区孙文中路56号的一幢商业房地产，建筑面积为830.97平方米;</w:t>
            </w:r>
          </w:p>
        </w:tc>
      </w:tr>
      <w:tr w:rsidR="00886F1E" w14:paraId="497A2477" w14:textId="77777777" w:rsidTr="00886F1E">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8DB8B41" w14:textId="4969E4DD" w:rsidR="00886F1E" w:rsidRDefault="00886F1E">
            <w:pPr>
              <w:rPr>
                <w:rFonts w:ascii="仿宋" w:eastAsia="仿宋" w:hAnsi="仿宋"/>
                <w:kern w:val="0"/>
                <w:sz w:val="28"/>
                <w:szCs w:val="32"/>
              </w:rPr>
            </w:pPr>
            <w:r>
              <w:rPr>
                <w:noProof/>
              </w:rPr>
              <w:lastRenderedPageBreak/>
              <w:drawing>
                <wp:inline distT="0" distB="0" distL="0" distR="0" wp14:anchorId="67B02951" wp14:editId="38E52284">
                  <wp:extent cx="5135880" cy="2979420"/>
                  <wp:effectExtent l="0" t="0" r="762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35880" cy="2979420"/>
                          </a:xfrm>
                          <a:prstGeom prst="rect">
                            <a:avLst/>
                          </a:prstGeom>
                          <a:noFill/>
                          <a:ln>
                            <a:noFill/>
                          </a:ln>
                        </pic:spPr>
                      </pic:pic>
                    </a:graphicData>
                  </a:graphic>
                </wp:inline>
              </w:drawing>
            </w:r>
          </w:p>
        </w:tc>
      </w:tr>
      <w:tr w:rsidR="00886F1E" w14:paraId="0174E1CA" w14:textId="77777777" w:rsidTr="00886F1E">
        <w:tc>
          <w:tcPr>
            <w:tcW w:w="2500" w:type="pct"/>
            <w:tcBorders>
              <w:top w:val="single" w:sz="4" w:space="0" w:color="auto"/>
              <w:left w:val="single" w:sz="4" w:space="0" w:color="auto"/>
              <w:bottom w:val="single" w:sz="4" w:space="0" w:color="auto"/>
              <w:right w:val="single" w:sz="4" w:space="0" w:color="auto"/>
            </w:tcBorders>
            <w:vAlign w:val="center"/>
            <w:hideMark/>
          </w:tcPr>
          <w:p w14:paraId="6DD5B9A0" w14:textId="0A736352" w:rsidR="00886F1E" w:rsidRDefault="00886F1E">
            <w:pPr>
              <w:rPr>
                <w:rFonts w:ascii="仿宋" w:eastAsia="仿宋" w:hAnsi="仿宋"/>
                <w:kern w:val="0"/>
                <w:sz w:val="28"/>
                <w:szCs w:val="32"/>
              </w:rPr>
            </w:pPr>
            <w:r>
              <w:rPr>
                <w:noProof/>
                <w:kern w:val="0"/>
                <w:sz w:val="20"/>
                <w:szCs w:val="20"/>
              </w:rPr>
              <w:drawing>
                <wp:inline distT="0" distB="0" distL="0" distR="0" wp14:anchorId="6C2DE8B5" wp14:editId="62524D7B">
                  <wp:extent cx="2522220" cy="188976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c>
          <w:tcPr>
            <w:tcW w:w="2500" w:type="pct"/>
            <w:tcBorders>
              <w:top w:val="single" w:sz="4" w:space="0" w:color="auto"/>
              <w:left w:val="single" w:sz="4" w:space="0" w:color="auto"/>
              <w:bottom w:val="single" w:sz="4" w:space="0" w:color="auto"/>
              <w:right w:val="single" w:sz="4" w:space="0" w:color="auto"/>
            </w:tcBorders>
            <w:vAlign w:val="center"/>
            <w:hideMark/>
          </w:tcPr>
          <w:p w14:paraId="3B3F2B82" w14:textId="54E70A40" w:rsidR="00886F1E" w:rsidRDefault="00886F1E">
            <w:pPr>
              <w:rPr>
                <w:rFonts w:ascii="仿宋" w:eastAsia="仿宋" w:hAnsi="仿宋"/>
                <w:kern w:val="0"/>
                <w:sz w:val="28"/>
                <w:szCs w:val="32"/>
              </w:rPr>
            </w:pPr>
            <w:r>
              <w:rPr>
                <w:rFonts w:eastAsia="仿宋_GB2312"/>
                <w:noProof/>
                <w:kern w:val="0"/>
                <w:sz w:val="32"/>
                <w:szCs w:val="32"/>
              </w:rPr>
              <w:drawing>
                <wp:inline distT="0" distB="0" distL="0" distR="0" wp14:anchorId="38455141" wp14:editId="250BE899">
                  <wp:extent cx="2522220" cy="18897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r>
      <w:tr w:rsidR="00886F1E" w14:paraId="0D69E213" w14:textId="77777777" w:rsidTr="00886F1E">
        <w:tc>
          <w:tcPr>
            <w:tcW w:w="2500" w:type="pct"/>
            <w:tcBorders>
              <w:top w:val="single" w:sz="4" w:space="0" w:color="auto"/>
              <w:left w:val="single" w:sz="4" w:space="0" w:color="auto"/>
              <w:bottom w:val="single" w:sz="4" w:space="0" w:color="auto"/>
              <w:right w:val="single" w:sz="4" w:space="0" w:color="auto"/>
            </w:tcBorders>
            <w:vAlign w:val="center"/>
            <w:hideMark/>
          </w:tcPr>
          <w:p w14:paraId="7C06A166" w14:textId="31770CD5" w:rsidR="00886F1E" w:rsidRDefault="00886F1E">
            <w:pPr>
              <w:rPr>
                <w:rFonts w:ascii="仿宋" w:eastAsia="仿宋" w:hAnsi="仿宋"/>
                <w:kern w:val="0"/>
                <w:sz w:val="28"/>
                <w:szCs w:val="32"/>
              </w:rPr>
            </w:pPr>
            <w:r>
              <w:rPr>
                <w:rFonts w:eastAsia="仿宋_GB2312"/>
                <w:noProof/>
                <w:kern w:val="0"/>
                <w:sz w:val="32"/>
                <w:szCs w:val="32"/>
              </w:rPr>
              <w:drawing>
                <wp:inline distT="0" distB="0" distL="0" distR="0" wp14:anchorId="564AFADC" wp14:editId="02813265">
                  <wp:extent cx="2522220" cy="188976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c>
          <w:tcPr>
            <w:tcW w:w="2500" w:type="pct"/>
            <w:tcBorders>
              <w:top w:val="single" w:sz="4" w:space="0" w:color="auto"/>
              <w:left w:val="single" w:sz="4" w:space="0" w:color="auto"/>
              <w:bottom w:val="single" w:sz="4" w:space="0" w:color="auto"/>
              <w:right w:val="single" w:sz="4" w:space="0" w:color="auto"/>
            </w:tcBorders>
            <w:vAlign w:val="center"/>
            <w:hideMark/>
          </w:tcPr>
          <w:p w14:paraId="256ACDE7" w14:textId="4E1732AB" w:rsidR="00886F1E" w:rsidRDefault="00886F1E">
            <w:pPr>
              <w:rPr>
                <w:rFonts w:ascii="仿宋" w:eastAsia="仿宋" w:hAnsi="仿宋"/>
                <w:kern w:val="0"/>
                <w:sz w:val="28"/>
                <w:szCs w:val="32"/>
              </w:rPr>
            </w:pPr>
            <w:r>
              <w:rPr>
                <w:rFonts w:eastAsia="仿宋_GB2312"/>
                <w:noProof/>
                <w:kern w:val="0"/>
                <w:sz w:val="32"/>
                <w:szCs w:val="32"/>
              </w:rPr>
              <w:drawing>
                <wp:inline distT="0" distB="0" distL="0" distR="0" wp14:anchorId="1586B85E" wp14:editId="1E3ABAA6">
                  <wp:extent cx="2522220" cy="18897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r>
      <w:tr w:rsidR="00886F1E" w14:paraId="1196BCA1" w14:textId="77777777" w:rsidTr="00886F1E">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3212AD7F" w14:textId="77777777" w:rsidR="00886F1E" w:rsidRDefault="00886F1E">
            <w:pPr>
              <w:rPr>
                <w:rFonts w:ascii="仿宋" w:eastAsia="仿宋" w:hAnsi="仿宋"/>
                <w:kern w:val="0"/>
                <w:sz w:val="28"/>
                <w:szCs w:val="32"/>
              </w:rPr>
            </w:pPr>
            <w:r>
              <w:rPr>
                <w:rFonts w:ascii="仿宋" w:eastAsia="仿宋" w:hAnsi="仿宋" w:hint="eastAsia"/>
                <w:kern w:val="0"/>
                <w:sz w:val="28"/>
                <w:szCs w:val="32"/>
              </w:rPr>
              <w:t>2.广东省和平县青州镇星联村丫纪缺坪、庵瑶下、牛角窝、大山和星塘村马地窝、望天堂六处林权，面积合计1,157亩。</w:t>
            </w:r>
          </w:p>
        </w:tc>
      </w:tr>
      <w:tr w:rsidR="00886F1E" w14:paraId="0CCF16F2" w14:textId="77777777" w:rsidTr="00886F1E">
        <w:tc>
          <w:tcPr>
            <w:tcW w:w="2500" w:type="pct"/>
            <w:tcBorders>
              <w:top w:val="single" w:sz="4" w:space="0" w:color="auto"/>
              <w:left w:val="single" w:sz="4" w:space="0" w:color="auto"/>
              <w:bottom w:val="single" w:sz="4" w:space="0" w:color="auto"/>
              <w:right w:val="single" w:sz="4" w:space="0" w:color="auto"/>
            </w:tcBorders>
            <w:vAlign w:val="center"/>
            <w:hideMark/>
          </w:tcPr>
          <w:p w14:paraId="5ECF17A5" w14:textId="6F5737E1" w:rsidR="00886F1E" w:rsidRDefault="00886F1E">
            <w:pPr>
              <w:rPr>
                <w:rFonts w:ascii="仿宋" w:eastAsia="仿宋" w:hAnsi="仿宋"/>
                <w:kern w:val="0"/>
                <w:sz w:val="28"/>
                <w:szCs w:val="32"/>
              </w:rPr>
            </w:pPr>
            <w:r>
              <w:rPr>
                <w:noProof/>
                <w:kern w:val="0"/>
                <w:sz w:val="20"/>
                <w:szCs w:val="20"/>
              </w:rPr>
              <w:lastRenderedPageBreak/>
              <w:drawing>
                <wp:inline distT="0" distB="0" distL="0" distR="0" wp14:anchorId="6C5BBDF2" wp14:editId="795FE814">
                  <wp:extent cx="2522220" cy="18897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c>
          <w:tcPr>
            <w:tcW w:w="2500" w:type="pct"/>
            <w:tcBorders>
              <w:top w:val="single" w:sz="4" w:space="0" w:color="auto"/>
              <w:left w:val="single" w:sz="4" w:space="0" w:color="auto"/>
              <w:bottom w:val="single" w:sz="4" w:space="0" w:color="auto"/>
              <w:right w:val="single" w:sz="4" w:space="0" w:color="auto"/>
            </w:tcBorders>
            <w:vAlign w:val="center"/>
            <w:hideMark/>
          </w:tcPr>
          <w:p w14:paraId="49CB06C2" w14:textId="255AB79D" w:rsidR="00886F1E" w:rsidRDefault="00886F1E">
            <w:pPr>
              <w:rPr>
                <w:rFonts w:ascii="仿宋" w:eastAsia="仿宋" w:hAnsi="仿宋"/>
                <w:kern w:val="0"/>
                <w:sz w:val="28"/>
                <w:szCs w:val="32"/>
              </w:rPr>
            </w:pPr>
            <w:r>
              <w:rPr>
                <w:noProof/>
                <w:kern w:val="0"/>
                <w:sz w:val="20"/>
                <w:szCs w:val="20"/>
              </w:rPr>
              <w:drawing>
                <wp:inline distT="0" distB="0" distL="0" distR="0" wp14:anchorId="1692D7EA" wp14:editId="622E4D5C">
                  <wp:extent cx="2522220" cy="18897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r>
      <w:tr w:rsidR="00886F1E" w14:paraId="4B20EE0F" w14:textId="77777777" w:rsidTr="00886F1E">
        <w:tc>
          <w:tcPr>
            <w:tcW w:w="2500" w:type="pct"/>
            <w:tcBorders>
              <w:top w:val="single" w:sz="4" w:space="0" w:color="auto"/>
              <w:left w:val="single" w:sz="4" w:space="0" w:color="auto"/>
              <w:bottom w:val="single" w:sz="4" w:space="0" w:color="auto"/>
              <w:right w:val="single" w:sz="4" w:space="0" w:color="auto"/>
            </w:tcBorders>
            <w:vAlign w:val="center"/>
            <w:hideMark/>
          </w:tcPr>
          <w:p w14:paraId="7FB00CEA" w14:textId="5770A6AE" w:rsidR="00886F1E" w:rsidRDefault="00886F1E">
            <w:pPr>
              <w:rPr>
                <w:noProof/>
                <w:kern w:val="0"/>
                <w:sz w:val="20"/>
                <w:szCs w:val="20"/>
              </w:rPr>
            </w:pPr>
            <w:r>
              <w:rPr>
                <w:noProof/>
                <w:kern w:val="0"/>
                <w:sz w:val="20"/>
                <w:szCs w:val="20"/>
              </w:rPr>
              <w:drawing>
                <wp:inline distT="0" distB="0" distL="0" distR="0" wp14:anchorId="1A71EE2C" wp14:editId="502285B7">
                  <wp:extent cx="2522220" cy="18897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c>
          <w:tcPr>
            <w:tcW w:w="2500" w:type="pct"/>
            <w:tcBorders>
              <w:top w:val="single" w:sz="4" w:space="0" w:color="auto"/>
              <w:left w:val="single" w:sz="4" w:space="0" w:color="auto"/>
              <w:bottom w:val="single" w:sz="4" w:space="0" w:color="auto"/>
              <w:right w:val="single" w:sz="4" w:space="0" w:color="auto"/>
            </w:tcBorders>
            <w:vAlign w:val="center"/>
            <w:hideMark/>
          </w:tcPr>
          <w:p w14:paraId="1FEC6665" w14:textId="56A153C8" w:rsidR="00886F1E" w:rsidRDefault="00886F1E">
            <w:pPr>
              <w:rPr>
                <w:noProof/>
                <w:kern w:val="0"/>
                <w:sz w:val="20"/>
                <w:szCs w:val="20"/>
              </w:rPr>
            </w:pPr>
            <w:r>
              <w:rPr>
                <w:noProof/>
                <w:kern w:val="0"/>
                <w:sz w:val="20"/>
                <w:szCs w:val="20"/>
              </w:rPr>
              <w:drawing>
                <wp:inline distT="0" distB="0" distL="0" distR="0" wp14:anchorId="1FCAD060" wp14:editId="007654D6">
                  <wp:extent cx="2522220" cy="18897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22220" cy="1889760"/>
                          </a:xfrm>
                          <a:prstGeom prst="rect">
                            <a:avLst/>
                          </a:prstGeom>
                          <a:noFill/>
                          <a:ln>
                            <a:noFill/>
                          </a:ln>
                        </pic:spPr>
                      </pic:pic>
                    </a:graphicData>
                  </a:graphic>
                </wp:inline>
              </w:drawing>
            </w:r>
          </w:p>
        </w:tc>
      </w:tr>
    </w:tbl>
    <w:p w14:paraId="2F815000" w14:textId="6FB50558" w:rsidR="00EB1BCD" w:rsidRPr="00390F43" w:rsidRDefault="00EB1BCD" w:rsidP="00EB1BCD">
      <w:pPr>
        <w:pStyle w:val="ab"/>
        <w:widowControl/>
        <w:spacing w:line="360" w:lineRule="atLeast"/>
        <w:ind w:firstLine="803"/>
        <w:rPr>
          <w:rFonts w:ascii="仿宋_GB2312" w:eastAsia="仿宋_GB2312" w:hAnsi="仿宋" w:cs="仿宋"/>
          <w:sz w:val="32"/>
          <w:szCs w:val="32"/>
        </w:rPr>
      </w:pPr>
      <w:r w:rsidRPr="00390F43">
        <w:rPr>
          <w:rFonts w:ascii="仿宋_GB2312" w:eastAsia="仿宋_GB2312" w:hAnsi="仿宋" w:cs="仿宋" w:hint="eastAsia"/>
          <w:b/>
          <w:bCs/>
          <w:color w:val="000000"/>
          <w:sz w:val="32"/>
          <w:szCs w:val="32"/>
        </w:rPr>
        <w:t>注：</w:t>
      </w:r>
      <w:r w:rsidRPr="00390F43">
        <w:rPr>
          <w:rFonts w:ascii="仿宋_GB2312" w:eastAsia="仿宋_GB2312" w:hAnsi="仿宋" w:cs="仿宋" w:hint="eastAsia"/>
          <w:color w:val="000000"/>
          <w:sz w:val="32"/>
          <w:szCs w:val="32"/>
        </w:rPr>
        <w:t>1.本清单仅列示截至【</w:t>
      </w:r>
      <w:r w:rsidR="00886F1E">
        <w:rPr>
          <w:rFonts w:ascii="仿宋_GB2312" w:eastAsia="仿宋_GB2312" w:hAnsi="仿宋" w:cs="仿宋" w:hint="eastAsia"/>
          <w:color w:val="000000"/>
          <w:sz w:val="32"/>
          <w:szCs w:val="32"/>
        </w:rPr>
        <w:t>2</w:t>
      </w:r>
      <w:r w:rsidR="00886F1E">
        <w:rPr>
          <w:rFonts w:ascii="仿宋_GB2312" w:eastAsia="仿宋_GB2312" w:hAnsi="仿宋" w:cs="仿宋"/>
          <w:color w:val="000000"/>
          <w:sz w:val="32"/>
          <w:szCs w:val="32"/>
        </w:rPr>
        <w:t>025</w:t>
      </w:r>
      <w:r w:rsidRPr="00390F43">
        <w:rPr>
          <w:rFonts w:ascii="仿宋_GB2312" w:eastAsia="仿宋_GB2312" w:hAnsi="仿宋" w:cs="仿宋" w:hint="eastAsia"/>
          <w:color w:val="000000"/>
          <w:sz w:val="32"/>
          <w:szCs w:val="32"/>
        </w:rPr>
        <w:t>】年【</w:t>
      </w:r>
      <w:r w:rsidR="00886F1E">
        <w:rPr>
          <w:rFonts w:ascii="仿宋_GB2312" w:eastAsia="仿宋_GB2312" w:hAnsi="仿宋" w:cs="仿宋" w:hint="eastAsia"/>
          <w:color w:val="000000"/>
          <w:sz w:val="32"/>
          <w:szCs w:val="32"/>
        </w:rPr>
        <w:t>1</w:t>
      </w:r>
      <w:r w:rsidR="00886F1E">
        <w:rPr>
          <w:rFonts w:ascii="仿宋_GB2312" w:eastAsia="仿宋_GB2312" w:hAnsi="仿宋" w:cs="仿宋"/>
          <w:color w:val="000000"/>
          <w:sz w:val="32"/>
          <w:szCs w:val="32"/>
        </w:rPr>
        <w:t>1</w:t>
      </w:r>
      <w:r w:rsidRPr="00390F43">
        <w:rPr>
          <w:rFonts w:ascii="仿宋_GB2312" w:eastAsia="仿宋_GB2312" w:hAnsi="仿宋" w:cs="仿宋" w:hint="eastAsia"/>
          <w:color w:val="000000"/>
          <w:sz w:val="32"/>
          <w:szCs w:val="32"/>
        </w:rPr>
        <w:t>】月【</w:t>
      </w:r>
      <w:r w:rsidR="00886F1E">
        <w:rPr>
          <w:rFonts w:ascii="仿宋_GB2312" w:eastAsia="仿宋_GB2312" w:hAnsi="仿宋" w:cs="仿宋" w:hint="eastAsia"/>
          <w:color w:val="000000"/>
          <w:sz w:val="32"/>
          <w:szCs w:val="32"/>
        </w:rPr>
        <w:t>3</w:t>
      </w:r>
      <w:r w:rsidR="00886F1E">
        <w:rPr>
          <w:rFonts w:ascii="仿宋_GB2312" w:eastAsia="仿宋_GB2312" w:hAnsi="仿宋" w:cs="仿宋"/>
          <w:color w:val="000000"/>
          <w:sz w:val="32"/>
          <w:szCs w:val="32"/>
        </w:rPr>
        <w:t>0</w:t>
      </w:r>
      <w:r w:rsidRPr="00390F43">
        <w:rPr>
          <w:rFonts w:ascii="仿宋_GB2312" w:eastAsia="仿宋_GB2312" w:hAnsi="仿宋" w:cs="仿宋" w:hint="eastAsia"/>
          <w:color w:val="000000"/>
          <w:sz w:val="32"/>
          <w:szCs w:val="32"/>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Pr="00390F43" w:rsidRDefault="00EB1BCD" w:rsidP="00EB1BCD">
      <w:pPr>
        <w:pStyle w:val="ab"/>
        <w:widowControl/>
        <w:spacing w:line="360" w:lineRule="atLeast"/>
        <w:ind w:firstLineChars="200" w:firstLine="64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2.若债务人、担保人因各种原因更名、改制、歇业、吊销营业执照或丧失民事主体资格的，请相关承债主体或主管部门代为履行义务或履行清算责任；</w:t>
      </w:r>
    </w:p>
    <w:p w14:paraId="49136C65" w14:textId="7E9D3E69"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3.</w:t>
      </w:r>
      <w:r w:rsidR="00A44DA2" w:rsidRPr="00390F43">
        <w:rPr>
          <w:rFonts w:ascii="仿宋_GB2312" w:eastAsia="仿宋_GB2312" w:hAnsi="仿宋" w:cs="仿宋" w:hint="eastAsia"/>
          <w:color w:val="000000"/>
          <w:sz w:val="32"/>
          <w:szCs w:val="32"/>
        </w:rPr>
        <w:t>以上</w:t>
      </w:r>
      <w:r w:rsidRPr="00390F43">
        <w:rPr>
          <w:rFonts w:ascii="仿宋_GB2312" w:eastAsia="仿宋_GB2312" w:hAnsi="仿宋" w:cs="仿宋" w:hint="eastAsia"/>
          <w:color w:val="000000"/>
          <w:sz w:val="32"/>
          <w:szCs w:val="32"/>
        </w:rPr>
        <w:t>内容如有错漏，以债务人、担保人等原已签署的交易合同</w:t>
      </w:r>
      <w:r w:rsidRPr="00390F43">
        <w:rPr>
          <w:rFonts w:ascii="仿宋_GB2312" w:eastAsia="仿宋_GB2312" w:hAnsi="仿宋" w:cs="仿宋" w:hint="eastAsia"/>
          <w:sz w:val="32"/>
          <w:szCs w:val="32"/>
          <w:shd w:val="clear" w:color="auto" w:fill="FFFFFF"/>
          <w:lang w:bidi="ar"/>
        </w:rPr>
        <w:t>及/或生效法律文书等相关法律文件</w:t>
      </w:r>
      <w:r w:rsidRPr="00390F43">
        <w:rPr>
          <w:rFonts w:ascii="仿宋_GB2312" w:eastAsia="仿宋_GB2312" w:hAnsi="仿宋" w:cs="仿宋" w:hint="eastAsia"/>
          <w:color w:val="000000"/>
          <w:sz w:val="32"/>
          <w:szCs w:val="32"/>
        </w:rPr>
        <w:t>为准；</w:t>
      </w:r>
    </w:p>
    <w:p w14:paraId="136E10BA" w14:textId="3F2AE6ED"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4</w:t>
      </w:r>
      <w:r w:rsidR="00D70205" w:rsidRPr="00390F43">
        <w:rPr>
          <w:rFonts w:ascii="仿宋_GB2312" w:eastAsia="仿宋_GB2312" w:hAnsi="仿宋" w:cs="仿宋" w:hint="eastAsia"/>
          <w:color w:val="000000"/>
          <w:sz w:val="32"/>
          <w:szCs w:val="32"/>
        </w:rPr>
        <w:t>.</w:t>
      </w:r>
      <w:r w:rsidRPr="00390F43">
        <w:rPr>
          <w:rFonts w:ascii="仿宋_GB2312" w:eastAsia="仿宋_GB2312" w:hAnsi="仿宋" w:cs="仿宋" w:hint="eastAsia"/>
          <w:color w:val="2B2B2B"/>
          <w:sz w:val="32"/>
          <w:szCs w:val="32"/>
          <w:shd w:val="clear" w:color="auto" w:fill="FFFFFF"/>
        </w:rPr>
        <w:t>资产</w:t>
      </w:r>
      <w:r w:rsidR="0050728C" w:rsidRPr="00390F43">
        <w:rPr>
          <w:rFonts w:ascii="仿宋_GB2312" w:eastAsia="仿宋_GB2312" w:hAnsi="仿宋" w:cs="仿宋" w:hint="eastAsia"/>
          <w:color w:val="2B2B2B"/>
          <w:sz w:val="32"/>
          <w:szCs w:val="32"/>
          <w:shd w:val="clear" w:color="auto" w:fill="FFFFFF"/>
        </w:rPr>
        <w:t>介绍</w:t>
      </w:r>
      <w:r w:rsidR="00531F97" w:rsidRPr="00390F43">
        <w:rPr>
          <w:rFonts w:ascii="仿宋_GB2312" w:eastAsia="仿宋_GB2312" w:hAnsi="仿宋" w:cs="仿宋" w:hint="eastAsia"/>
          <w:color w:val="2B2B2B"/>
          <w:sz w:val="32"/>
          <w:szCs w:val="32"/>
          <w:shd w:val="clear" w:color="auto" w:fill="FFFFFF"/>
        </w:rPr>
        <w:t>及照片</w:t>
      </w:r>
      <w:r w:rsidR="0050728C" w:rsidRPr="00390F43">
        <w:rPr>
          <w:rFonts w:ascii="仿宋_GB2312" w:eastAsia="仿宋_GB2312" w:hAnsi="仿宋" w:cs="仿宋" w:hint="eastAsia"/>
          <w:color w:val="2B2B2B"/>
          <w:sz w:val="32"/>
          <w:szCs w:val="32"/>
          <w:shd w:val="clear" w:color="auto" w:fill="FFFFFF"/>
        </w:rPr>
        <w:t>内容</w:t>
      </w:r>
      <w:r w:rsidRPr="00390F43">
        <w:rPr>
          <w:rFonts w:ascii="仿宋_GB2312" w:eastAsia="仿宋_GB2312" w:hAnsi="仿宋" w:cs="仿宋" w:hint="eastAsia"/>
          <w:color w:val="2B2B2B"/>
          <w:sz w:val="32"/>
          <w:szCs w:val="32"/>
          <w:shd w:val="clear" w:color="auto" w:fill="FFFFFF"/>
        </w:rPr>
        <w:t>仅供参考,我司不对其承担任何法律责任。</w:t>
      </w:r>
    </w:p>
    <w:p w14:paraId="46D68A38" w14:textId="77777777" w:rsidR="00EB1BCD" w:rsidRPr="00390F43" w:rsidRDefault="00EB1BCD" w:rsidP="00760CAB">
      <w:pPr>
        <w:rPr>
          <w:rFonts w:ascii="仿宋_GB2312" w:eastAsia="仿宋_GB2312" w:hAnsi="仿宋" w:cs="Times New Roman"/>
          <w:bCs/>
          <w:kern w:val="0"/>
          <w:sz w:val="32"/>
          <w:szCs w:val="32"/>
        </w:rPr>
      </w:pPr>
    </w:p>
    <w:sectPr w:rsidR="00EB1BCD" w:rsidRPr="00390F43"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86DD6" w14:textId="77777777" w:rsidR="0021008E" w:rsidRDefault="0021008E" w:rsidP="00E928AE">
      <w:r>
        <w:separator/>
      </w:r>
    </w:p>
  </w:endnote>
  <w:endnote w:type="continuationSeparator" w:id="0">
    <w:p w14:paraId="4B658E65" w14:textId="77777777" w:rsidR="0021008E" w:rsidRDefault="0021008E"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5FE92A" w14:textId="77777777" w:rsidR="0021008E" w:rsidRDefault="0021008E" w:rsidP="00E928AE">
      <w:r>
        <w:separator/>
      </w:r>
    </w:p>
  </w:footnote>
  <w:footnote w:type="continuationSeparator" w:id="0">
    <w:p w14:paraId="116945B3" w14:textId="77777777" w:rsidR="0021008E" w:rsidRDefault="0021008E"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008E"/>
    <w:rsid w:val="00215363"/>
    <w:rsid w:val="00215F31"/>
    <w:rsid w:val="00216AB1"/>
    <w:rsid w:val="002210A8"/>
    <w:rsid w:val="00222EF8"/>
    <w:rsid w:val="0023000B"/>
    <w:rsid w:val="002450D8"/>
    <w:rsid w:val="00250FE2"/>
    <w:rsid w:val="00266C00"/>
    <w:rsid w:val="002737E9"/>
    <w:rsid w:val="00282EA2"/>
    <w:rsid w:val="00287A31"/>
    <w:rsid w:val="00293519"/>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90F43"/>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C658A"/>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12077"/>
    <w:rsid w:val="00840CCD"/>
    <w:rsid w:val="00875D99"/>
    <w:rsid w:val="00886F1E"/>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CE0C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973801513">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 Type="http://schemas.openxmlformats.org/officeDocument/2006/relationships/customXml" Target="../customXml/item2.xml"/><Relationship Id="rId16"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342016-3127-4BDC-917C-1F43D9027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7</Pages>
  <Words>423</Words>
  <Characters>2417</Characters>
  <Application>Microsoft Office Word</Application>
  <DocSecurity>0</DocSecurity>
  <Lines>20</Lines>
  <Paragraphs>5</Paragraphs>
  <ScaleCrop>false</ScaleCrop>
  <Company/>
  <LinksUpToDate>false</LinksUpToDate>
  <CharactersWithSpaces>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41</cp:revision>
  <cp:lastPrinted>2025-02-11T09:23:00Z</cp:lastPrinted>
  <dcterms:created xsi:type="dcterms:W3CDTF">2024-12-04T06:39:00Z</dcterms:created>
  <dcterms:modified xsi:type="dcterms:W3CDTF">2025-12-15T03:37:00Z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