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B5072C3" w:rsidR="00E15208" w:rsidRDefault="001E5218">
      <w:pPr>
        <w:widowControl/>
        <w:shd w:val="clear" w:color="auto" w:fill="FFFFFF"/>
        <w:jc w:val="center"/>
        <w:outlineLvl w:val="0"/>
        <w:rPr>
          <w:rFonts w:ascii="仿宋" w:eastAsia="仿宋" w:hAnsi="仿宋" w:cs="仿宋"/>
          <w:b/>
          <w:bCs/>
          <w:kern w:val="0"/>
          <w:sz w:val="40"/>
          <w:szCs w:val="40"/>
          <w:shd w:val="clear" w:color="auto" w:fill="FFFFFF"/>
          <w:lang w:bidi="ar"/>
        </w:rPr>
      </w:pPr>
      <w:r w:rsidRPr="001E5218">
        <w:rPr>
          <w:rFonts w:ascii="仿宋" w:eastAsia="仿宋" w:hAnsi="仿宋" w:cs="仿宋" w:hint="eastAsia"/>
          <w:b/>
          <w:bCs/>
          <w:kern w:val="0"/>
          <w:sz w:val="40"/>
          <w:szCs w:val="40"/>
          <w:shd w:val="clear" w:color="auto" w:fill="FFFFFF"/>
          <w:lang w:bidi="ar"/>
        </w:rPr>
        <w:t>佛山市</w:t>
      </w:r>
      <w:proofErr w:type="gramStart"/>
      <w:r w:rsidRPr="001E5218">
        <w:rPr>
          <w:rFonts w:ascii="仿宋" w:eastAsia="仿宋" w:hAnsi="仿宋" w:cs="仿宋" w:hint="eastAsia"/>
          <w:b/>
          <w:bCs/>
          <w:kern w:val="0"/>
          <w:sz w:val="40"/>
          <w:szCs w:val="40"/>
          <w:shd w:val="clear" w:color="auto" w:fill="FFFFFF"/>
          <w:lang w:bidi="ar"/>
        </w:rPr>
        <w:t>骏涛国际</w:t>
      </w:r>
      <w:proofErr w:type="gramEnd"/>
      <w:r w:rsidRPr="001E5218">
        <w:rPr>
          <w:rFonts w:ascii="仿宋" w:eastAsia="仿宋" w:hAnsi="仿宋" w:cs="仿宋" w:hint="eastAsia"/>
          <w:b/>
          <w:bCs/>
          <w:kern w:val="0"/>
          <w:sz w:val="40"/>
          <w:szCs w:val="40"/>
          <w:shd w:val="clear" w:color="auto" w:fill="FFFFFF"/>
          <w:lang w:bidi="ar"/>
        </w:rPr>
        <w:t>商务公寓169套房产（住宅及办公等）为抵押的1户债权</w:t>
      </w:r>
      <w:r w:rsidR="008B05F4">
        <w:rPr>
          <w:rFonts w:ascii="仿宋" w:eastAsia="仿宋" w:hAnsi="仿宋" w:cs="仿宋" w:hint="eastAsia"/>
          <w:b/>
          <w:bCs/>
          <w:kern w:val="0"/>
          <w:sz w:val="40"/>
          <w:szCs w:val="40"/>
          <w:shd w:val="clear" w:color="auto" w:fill="FFFFFF"/>
          <w:lang w:bidi="ar"/>
        </w:rPr>
        <w:t>竞买公告</w:t>
      </w:r>
    </w:p>
    <w:p w14:paraId="27FA8A64" w14:textId="77777777" w:rsidR="00960F67" w:rsidRDefault="00960F67">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p>
    <w:p w14:paraId="43B95ECD" w14:textId="0DE5AFC5"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960F67">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u w:val="single"/>
          <w:shd w:val="clear" w:color="auto" w:fill="FFFFFF"/>
          <w:lang w:bidi="ar"/>
        </w:rPr>
        <w:t>1</w:t>
      </w:r>
      <w:r w:rsidR="00E5035E">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u w:val="single"/>
          <w:shd w:val="clear" w:color="auto" w:fill="FFFFFF"/>
          <w:lang w:bidi="ar"/>
        </w:rPr>
        <w:t>1</w:t>
      </w:r>
      <w:r w:rsidR="00E5035E">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960F6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650669" w:rsidRPr="00650669">
        <w:rPr>
          <w:rFonts w:ascii="仿宋" w:eastAsia="仿宋" w:hAnsi="仿宋" w:cs="仿宋" w:hint="eastAsia"/>
          <w:kern w:val="0"/>
          <w:sz w:val="28"/>
          <w:szCs w:val="28"/>
          <w:u w:val="single"/>
          <w:shd w:val="clear" w:color="auto" w:fill="FFFFFF"/>
          <w:lang w:bidi="ar"/>
        </w:rPr>
        <w:t>佛山市雅博士医疗设备有限公司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bookmarkStart w:id="0" w:name="_GoBack"/>
      <w:bookmarkEnd w:id="0"/>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1BFEDC13" w14:textId="0CE784CD"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650669" w:rsidRPr="00650669">
        <w:rPr>
          <w:rFonts w:ascii="仿宋" w:eastAsia="仿宋" w:hAnsi="仿宋" w:cs="仿宋" w:hint="eastAsia"/>
          <w:kern w:val="0"/>
          <w:sz w:val="28"/>
          <w:szCs w:val="28"/>
          <w:shd w:val="clear" w:color="auto" w:fill="FFFFFF"/>
          <w:lang w:bidi="ar"/>
        </w:rPr>
        <w:t>佛山市雅博士医疗设备有限公司</w:t>
      </w:r>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shd w:val="clear" w:color="auto" w:fill="FFFFFF"/>
          <w:lang w:bidi="ar"/>
        </w:rPr>
        <w:t>31</w:t>
      </w:r>
      <w:r>
        <w:rPr>
          <w:rFonts w:ascii="仿宋" w:eastAsia="仿宋" w:hAnsi="仿宋" w:cs="仿宋" w:hint="eastAsia"/>
          <w:kern w:val="0"/>
          <w:sz w:val="28"/>
          <w:szCs w:val="28"/>
          <w:shd w:val="clear" w:color="auto" w:fill="FFFFFF"/>
          <w:lang w:bidi="ar"/>
        </w:rPr>
        <w:t>日，标的资产债权规模合计【</w:t>
      </w:r>
      <w:r w:rsidR="00650669" w:rsidRPr="00650669">
        <w:rPr>
          <w:rFonts w:ascii="仿宋" w:eastAsia="仿宋" w:hAnsi="仿宋" w:cs="仿宋"/>
          <w:kern w:val="0"/>
          <w:sz w:val="28"/>
          <w:szCs w:val="28"/>
          <w:shd w:val="clear" w:color="auto" w:fill="FFFFFF"/>
          <w:lang w:bidi="ar"/>
        </w:rPr>
        <w:t>31,143.65</w:t>
      </w:r>
      <w:r>
        <w:rPr>
          <w:rFonts w:ascii="仿宋" w:eastAsia="仿宋" w:hAnsi="仿宋" w:cs="仿宋" w:hint="eastAsia"/>
          <w:kern w:val="0"/>
          <w:sz w:val="28"/>
          <w:szCs w:val="28"/>
          <w:shd w:val="clear" w:color="auto" w:fill="FFFFFF"/>
          <w:lang w:bidi="ar"/>
        </w:rPr>
        <w:t>】万元，其中本金余额【</w:t>
      </w:r>
      <w:r w:rsidR="00650669" w:rsidRPr="00650669">
        <w:rPr>
          <w:rFonts w:ascii="仿宋" w:eastAsia="仿宋" w:hAnsi="仿宋" w:cs="仿宋"/>
          <w:kern w:val="0"/>
          <w:sz w:val="28"/>
          <w:szCs w:val="28"/>
          <w:shd w:val="clear" w:color="auto" w:fill="FFFFFF"/>
          <w:lang w:bidi="ar"/>
        </w:rPr>
        <w:t>9,856.42</w:t>
      </w:r>
      <w:r>
        <w:rPr>
          <w:rFonts w:ascii="仿宋" w:eastAsia="仿宋" w:hAnsi="仿宋" w:cs="仿宋" w:hint="eastAsia"/>
          <w:kern w:val="0"/>
          <w:sz w:val="28"/>
          <w:szCs w:val="28"/>
          <w:shd w:val="clear" w:color="auto" w:fill="FFFFFF"/>
          <w:lang w:bidi="ar"/>
        </w:rPr>
        <w:t>】万元，利息等具体以实际计算为准</w:t>
      </w:r>
      <w:r w:rsidR="0052216C">
        <w:rPr>
          <w:rFonts w:ascii="仿宋" w:eastAsia="仿宋" w:hAnsi="仿宋" w:cs="仿宋" w:hint="eastAsia"/>
          <w:kern w:val="0"/>
          <w:sz w:val="28"/>
          <w:szCs w:val="28"/>
          <w:shd w:val="clear" w:color="auto" w:fill="FFFFFF"/>
          <w:lang w:bidi="ar"/>
        </w:rPr>
        <w:t>，</w:t>
      </w:r>
      <w:r w:rsidR="0052216C" w:rsidRPr="0052216C">
        <w:rPr>
          <w:rFonts w:ascii="仿宋" w:eastAsia="仿宋" w:hAnsi="仿宋" w:cs="仿宋" w:hint="eastAsia"/>
          <w:kern w:val="0"/>
          <w:sz w:val="28"/>
          <w:szCs w:val="28"/>
          <w:shd w:val="clear" w:color="auto" w:fill="FFFFFF"/>
          <w:lang w:bidi="ar"/>
        </w:rPr>
        <w:t>具体以借款合同、担保合同及中国人民银行的有关规定或生效法律文书及相关法律法规确定的方法计算为准</w:t>
      </w:r>
      <w:r>
        <w:rPr>
          <w:rFonts w:ascii="仿宋" w:eastAsia="仿宋" w:hAnsi="仿宋" w:cs="仿宋" w:hint="eastAsia"/>
          <w:kern w:val="0"/>
          <w:sz w:val="28"/>
          <w:szCs w:val="28"/>
          <w:shd w:val="clear" w:color="auto" w:fill="FFFFFF"/>
          <w:lang w:bidi="ar"/>
        </w:rPr>
        <w:t>。</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4F93C9D2" w14:textId="45E67589" w:rsidR="00960F67" w:rsidRPr="00661D6E" w:rsidRDefault="008B05F4" w:rsidP="0052216C">
      <w:pPr>
        <w:adjustRightInd w:val="0"/>
        <w:snapToGrid w:val="0"/>
        <w:spacing w:line="660" w:lineRule="exact"/>
        <w:ind w:firstLineChars="200" w:firstLine="560"/>
        <w:rPr>
          <w:rFonts w:eastAsia="仿宋_GB2312"/>
          <w:sz w:val="28"/>
          <w:szCs w:val="28"/>
        </w:rPr>
      </w:pPr>
      <w:r>
        <w:rPr>
          <w:rFonts w:ascii="仿宋_GB2312" w:eastAsia="仿宋_GB2312" w:hAnsi="仿宋_GB2312" w:cs="仿宋_GB2312" w:hint="eastAsia"/>
          <w:sz w:val="28"/>
          <w:szCs w:val="28"/>
        </w:rPr>
        <w:t>（一）</w:t>
      </w:r>
      <w:bookmarkStart w:id="1" w:name="_Hlk216178776"/>
      <w:r w:rsidR="001F37BC">
        <w:rPr>
          <w:rFonts w:ascii="仿宋_GB2312" w:eastAsia="仿宋_GB2312" w:hAnsi="仿宋_GB2312" w:cs="仿宋_GB2312" w:hint="eastAsia"/>
          <w:sz w:val="28"/>
          <w:szCs w:val="28"/>
        </w:rPr>
        <w:t>抵押物名称及地址：【</w:t>
      </w:r>
      <w:r w:rsidR="00650669" w:rsidRPr="00650669">
        <w:rPr>
          <w:rFonts w:ascii="仿宋_GB2312" w:eastAsia="仿宋_GB2312" w:hAnsi="仿宋_GB2312" w:cs="仿宋_GB2312" w:hint="eastAsia"/>
          <w:sz w:val="28"/>
          <w:szCs w:val="28"/>
        </w:rPr>
        <w:t>佛山市顺德区大良街道办事处中区居委会宜新路39号</w:t>
      </w:r>
      <w:proofErr w:type="gramStart"/>
      <w:r w:rsidR="00650669" w:rsidRPr="00650669">
        <w:rPr>
          <w:rFonts w:ascii="仿宋_GB2312" w:eastAsia="仿宋_GB2312" w:hAnsi="仿宋_GB2312" w:cs="仿宋_GB2312" w:hint="eastAsia"/>
          <w:sz w:val="28"/>
          <w:szCs w:val="28"/>
        </w:rPr>
        <w:t>骏涛国际</w:t>
      </w:r>
      <w:proofErr w:type="gramEnd"/>
      <w:r w:rsidR="00650669" w:rsidRPr="00650669">
        <w:rPr>
          <w:rFonts w:ascii="仿宋_GB2312" w:eastAsia="仿宋_GB2312" w:hAnsi="仿宋_GB2312" w:cs="仿宋_GB2312" w:hint="eastAsia"/>
          <w:sz w:val="28"/>
          <w:szCs w:val="28"/>
        </w:rPr>
        <w:t>商务公寓169套房产</w:t>
      </w:r>
      <w:proofErr w:type="gramStart"/>
      <w:r w:rsidR="001F37BC">
        <w:rPr>
          <w:rFonts w:ascii="仿宋_GB2312" w:eastAsia="仿宋_GB2312" w:hAnsi="仿宋_GB2312" w:cs="仿宋_GB2312" w:hint="eastAsia"/>
          <w:sz w:val="28"/>
          <w:szCs w:val="28"/>
        </w:rPr>
        <w:t>】</w:t>
      </w:r>
      <w:proofErr w:type="gramEnd"/>
      <w:r w:rsidR="001F37BC">
        <w:rPr>
          <w:rFonts w:ascii="仿宋_GB2312" w:eastAsia="仿宋_GB2312" w:hAnsi="仿宋_GB2312" w:cs="仿宋_GB2312" w:hint="eastAsia"/>
          <w:sz w:val="28"/>
          <w:szCs w:val="28"/>
        </w:rPr>
        <w:t>，建筑面积【</w:t>
      </w:r>
      <w:r w:rsidR="00650669" w:rsidRPr="00650669">
        <w:rPr>
          <w:rFonts w:ascii="仿宋_GB2312" w:eastAsia="仿宋_GB2312" w:hAnsi="仿宋_GB2312" w:cs="仿宋_GB2312"/>
          <w:sz w:val="28"/>
          <w:szCs w:val="28"/>
        </w:rPr>
        <w:t>13838.44</w:t>
      </w:r>
      <w:r w:rsidR="001F37BC">
        <w:rPr>
          <w:rFonts w:ascii="仿宋_GB2312" w:eastAsia="仿宋_GB2312" w:hAnsi="仿宋_GB2312" w:cs="仿宋_GB2312" w:hint="eastAsia"/>
          <w:sz w:val="28"/>
          <w:szCs w:val="28"/>
        </w:rPr>
        <w:t>】平方米</w:t>
      </w:r>
      <w:bookmarkStart w:id="2" w:name="_Hlk216178809"/>
      <w:r w:rsidR="001F37BC">
        <w:rPr>
          <w:rFonts w:ascii="仿宋_GB2312" w:eastAsia="仿宋_GB2312" w:hAnsi="仿宋_GB2312" w:cs="仿宋_GB2312" w:hint="eastAsia"/>
          <w:sz w:val="28"/>
          <w:szCs w:val="28"/>
        </w:rPr>
        <w:t>。</w:t>
      </w:r>
      <w:bookmarkEnd w:id="1"/>
      <w:bookmarkEnd w:id="2"/>
      <w:r w:rsidR="00650669">
        <w:rPr>
          <w:rFonts w:eastAsia="仿宋_GB2312" w:hint="eastAsia"/>
          <w:sz w:val="28"/>
          <w:szCs w:val="28"/>
        </w:rPr>
        <w:t>抵押物位于</w:t>
      </w:r>
      <w:r w:rsidR="00650669" w:rsidRPr="009416F8">
        <w:rPr>
          <w:rFonts w:eastAsia="仿宋_GB2312" w:hint="eastAsia"/>
          <w:sz w:val="28"/>
          <w:szCs w:val="28"/>
        </w:rPr>
        <w:t>顺德大良的核心地段，</w:t>
      </w:r>
      <w:proofErr w:type="gramStart"/>
      <w:r w:rsidR="00650669" w:rsidRPr="009416F8">
        <w:rPr>
          <w:rFonts w:eastAsia="仿宋_GB2312" w:hint="eastAsia"/>
          <w:sz w:val="28"/>
          <w:szCs w:val="28"/>
        </w:rPr>
        <w:t>交通超</w:t>
      </w:r>
      <w:proofErr w:type="gramEnd"/>
      <w:r w:rsidR="00650669" w:rsidRPr="009416F8">
        <w:rPr>
          <w:rFonts w:eastAsia="仿宋_GB2312" w:hint="eastAsia"/>
          <w:sz w:val="28"/>
          <w:szCs w:val="28"/>
        </w:rPr>
        <w:t>方便，离地铁</w:t>
      </w:r>
      <w:r w:rsidR="00650669" w:rsidRPr="00661D6E">
        <w:rPr>
          <w:rFonts w:ascii="仿宋_GB2312" w:eastAsia="仿宋_GB2312" w:hAnsi="仿宋_GB2312" w:cs="仿宋_GB2312"/>
          <w:sz w:val="28"/>
          <w:szCs w:val="28"/>
        </w:rPr>
        <w:t>3号线大良钟楼站</w:t>
      </w:r>
      <w:r w:rsidR="00650669" w:rsidRPr="00661D6E">
        <w:rPr>
          <w:rFonts w:ascii="仿宋_GB2312" w:eastAsia="仿宋_GB2312" w:hAnsi="仿宋_GB2312" w:cs="仿宋_GB2312" w:hint="eastAsia"/>
          <w:sz w:val="28"/>
          <w:szCs w:val="28"/>
        </w:rPr>
        <w:t>仅</w:t>
      </w:r>
      <w:r w:rsidR="00650669" w:rsidRPr="00661D6E">
        <w:rPr>
          <w:rFonts w:ascii="仿宋_GB2312" w:eastAsia="仿宋_GB2312" w:hAnsi="仿宋_GB2312" w:cs="仿宋_GB2312"/>
          <w:sz w:val="28"/>
          <w:szCs w:val="28"/>
        </w:rPr>
        <w:t>有300米。</w:t>
      </w:r>
      <w:r w:rsidR="00650669">
        <w:rPr>
          <w:rFonts w:eastAsia="仿宋_GB2312" w:hint="eastAsia"/>
          <w:sz w:val="28"/>
          <w:szCs w:val="28"/>
        </w:rPr>
        <w:t>步行可达</w:t>
      </w:r>
      <w:r w:rsidR="00650669" w:rsidRPr="009416F8">
        <w:rPr>
          <w:rFonts w:eastAsia="仿宋_GB2312"/>
          <w:sz w:val="28"/>
          <w:szCs w:val="28"/>
        </w:rPr>
        <w:t>清晖园、华盖路步行</w:t>
      </w:r>
      <w:r w:rsidR="00650669" w:rsidRPr="009416F8">
        <w:rPr>
          <w:rFonts w:eastAsia="仿宋_GB2312"/>
          <w:sz w:val="28"/>
          <w:szCs w:val="28"/>
        </w:rPr>
        <w:lastRenderedPageBreak/>
        <w:t>街，商业氛围</w:t>
      </w:r>
      <w:r w:rsidR="00650669">
        <w:rPr>
          <w:rFonts w:eastAsia="仿宋_GB2312" w:hint="eastAsia"/>
          <w:sz w:val="28"/>
          <w:szCs w:val="28"/>
        </w:rPr>
        <w:t>浓郁。</w:t>
      </w:r>
    </w:p>
    <w:p w14:paraId="6FFC97BA" w14:textId="24DFD2C0"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8"/>
        <w:gridCol w:w="4138"/>
      </w:tblGrid>
      <w:tr w:rsidR="00650669" w14:paraId="062DE087" w14:textId="77777777" w:rsidTr="00BB5B0D">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47CFB3B4" w14:textId="77777777" w:rsidR="00650669" w:rsidRDefault="00650669" w:rsidP="00BB5B0D">
            <w:pPr>
              <w:rPr>
                <w:rFonts w:eastAsia="仿宋_GB2312"/>
                <w:kern w:val="0"/>
                <w:sz w:val="32"/>
                <w:szCs w:val="32"/>
              </w:rPr>
            </w:pPr>
            <w:r>
              <w:rPr>
                <w:noProof/>
              </w:rPr>
              <w:drawing>
                <wp:inline distT="0" distB="0" distL="0" distR="0" wp14:anchorId="21F670AE" wp14:editId="064D82C1">
                  <wp:extent cx="5278120" cy="33242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8120" cy="3324225"/>
                          </a:xfrm>
                          <a:prstGeom prst="rect">
                            <a:avLst/>
                          </a:prstGeom>
                        </pic:spPr>
                      </pic:pic>
                    </a:graphicData>
                  </a:graphic>
                </wp:inline>
              </w:drawing>
            </w:r>
          </w:p>
        </w:tc>
      </w:tr>
      <w:tr w:rsidR="00650669" w14:paraId="7F3BE7C8" w14:textId="77777777" w:rsidTr="00BB5B0D">
        <w:tc>
          <w:tcPr>
            <w:tcW w:w="2507" w:type="pct"/>
            <w:tcBorders>
              <w:top w:val="dashed" w:sz="4" w:space="0" w:color="auto"/>
              <w:left w:val="dashed" w:sz="4" w:space="0" w:color="auto"/>
              <w:bottom w:val="dashed" w:sz="4" w:space="0" w:color="auto"/>
              <w:right w:val="dashed" w:sz="4" w:space="0" w:color="auto"/>
            </w:tcBorders>
          </w:tcPr>
          <w:p w14:paraId="290B503E" w14:textId="77777777" w:rsidR="00650669" w:rsidRDefault="00650669" w:rsidP="00BB5B0D">
            <w:pPr>
              <w:rPr>
                <w:rFonts w:eastAsia="仿宋_GB2312"/>
                <w:kern w:val="0"/>
                <w:sz w:val="32"/>
                <w:szCs w:val="32"/>
              </w:rPr>
            </w:pPr>
            <w:r w:rsidRPr="009416F8">
              <w:rPr>
                <w:rFonts w:eastAsia="仿宋_GB2312"/>
                <w:noProof/>
                <w:kern w:val="0"/>
                <w:sz w:val="32"/>
                <w:szCs w:val="32"/>
              </w:rPr>
              <w:drawing>
                <wp:inline distT="0" distB="0" distL="0" distR="0" wp14:anchorId="669DDAC9" wp14:editId="50DF4575">
                  <wp:extent cx="2742128" cy="3657600"/>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3041" cy="3685494"/>
                          </a:xfrm>
                          <a:prstGeom prst="rect">
                            <a:avLst/>
                          </a:prstGeom>
                          <a:noFill/>
                          <a:ln>
                            <a:noFill/>
                          </a:ln>
                        </pic:spPr>
                      </pic:pic>
                    </a:graphicData>
                  </a:graphic>
                </wp:inline>
              </w:drawing>
            </w:r>
          </w:p>
        </w:tc>
        <w:tc>
          <w:tcPr>
            <w:tcW w:w="2493" w:type="pct"/>
            <w:tcBorders>
              <w:top w:val="dashed" w:sz="4" w:space="0" w:color="auto"/>
              <w:left w:val="nil"/>
              <w:bottom w:val="dashed" w:sz="4" w:space="0" w:color="auto"/>
              <w:right w:val="dashed" w:sz="4" w:space="0" w:color="auto"/>
            </w:tcBorders>
          </w:tcPr>
          <w:p w14:paraId="32123304" w14:textId="77777777" w:rsidR="00650669" w:rsidRDefault="00650669" w:rsidP="00BB5B0D">
            <w:pPr>
              <w:jc w:val="left"/>
              <w:rPr>
                <w:rFonts w:eastAsia="仿宋_GB2312"/>
                <w:kern w:val="0"/>
                <w:sz w:val="32"/>
                <w:szCs w:val="32"/>
              </w:rPr>
            </w:pPr>
            <w:r w:rsidRPr="009416F8">
              <w:rPr>
                <w:rFonts w:eastAsia="仿宋_GB2312"/>
                <w:noProof/>
                <w:kern w:val="0"/>
                <w:sz w:val="32"/>
                <w:szCs w:val="32"/>
              </w:rPr>
              <w:drawing>
                <wp:inline distT="0" distB="0" distL="0" distR="0" wp14:anchorId="20787DAF" wp14:editId="497A76CB">
                  <wp:extent cx="2728798" cy="36398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34851" cy="3647894"/>
                          </a:xfrm>
                          <a:prstGeom prst="rect">
                            <a:avLst/>
                          </a:prstGeom>
                          <a:noFill/>
                          <a:ln>
                            <a:noFill/>
                          </a:ln>
                        </pic:spPr>
                      </pic:pic>
                    </a:graphicData>
                  </a:graphic>
                </wp:inline>
              </w:drawing>
            </w:r>
          </w:p>
        </w:tc>
      </w:tr>
      <w:tr w:rsidR="00650669" w14:paraId="4F1634DA" w14:textId="77777777" w:rsidTr="00BB5B0D">
        <w:tc>
          <w:tcPr>
            <w:tcW w:w="2507" w:type="pct"/>
            <w:tcBorders>
              <w:top w:val="dashed" w:sz="4" w:space="0" w:color="auto"/>
              <w:left w:val="dashed" w:sz="4" w:space="0" w:color="auto"/>
              <w:bottom w:val="dashed" w:sz="4" w:space="0" w:color="auto"/>
              <w:right w:val="dashed" w:sz="4" w:space="0" w:color="auto"/>
            </w:tcBorders>
          </w:tcPr>
          <w:p w14:paraId="3837E0DD" w14:textId="77777777" w:rsidR="00650669" w:rsidRPr="009416F8" w:rsidRDefault="00650669" w:rsidP="00BB5B0D">
            <w:pPr>
              <w:rPr>
                <w:rFonts w:eastAsia="仿宋_GB2312"/>
                <w:noProof/>
                <w:kern w:val="0"/>
                <w:sz w:val="32"/>
                <w:szCs w:val="32"/>
              </w:rPr>
            </w:pPr>
            <w:r w:rsidRPr="009416F8">
              <w:rPr>
                <w:rFonts w:eastAsia="仿宋_GB2312"/>
                <w:noProof/>
                <w:kern w:val="0"/>
                <w:sz w:val="32"/>
                <w:szCs w:val="32"/>
              </w:rPr>
              <w:lastRenderedPageBreak/>
              <w:drawing>
                <wp:inline distT="0" distB="0" distL="0" distR="0" wp14:anchorId="7A2C29E0" wp14:editId="0B4F784E">
                  <wp:extent cx="2597560" cy="194754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7551" cy="1955036"/>
                          </a:xfrm>
                          <a:prstGeom prst="rect">
                            <a:avLst/>
                          </a:prstGeom>
                          <a:noFill/>
                          <a:ln>
                            <a:noFill/>
                          </a:ln>
                        </pic:spPr>
                      </pic:pic>
                    </a:graphicData>
                  </a:graphic>
                </wp:inline>
              </w:drawing>
            </w:r>
          </w:p>
        </w:tc>
        <w:tc>
          <w:tcPr>
            <w:tcW w:w="2493" w:type="pct"/>
            <w:tcBorders>
              <w:top w:val="dashed" w:sz="4" w:space="0" w:color="auto"/>
              <w:left w:val="nil"/>
              <w:bottom w:val="dashed" w:sz="4" w:space="0" w:color="auto"/>
              <w:right w:val="dashed" w:sz="4" w:space="0" w:color="auto"/>
            </w:tcBorders>
          </w:tcPr>
          <w:p w14:paraId="52BA45D7" w14:textId="77777777" w:rsidR="00650669" w:rsidRPr="009416F8" w:rsidRDefault="00650669" w:rsidP="00BB5B0D">
            <w:pPr>
              <w:jc w:val="left"/>
              <w:rPr>
                <w:rFonts w:eastAsia="仿宋_GB2312"/>
                <w:noProof/>
                <w:kern w:val="0"/>
                <w:sz w:val="32"/>
                <w:szCs w:val="32"/>
              </w:rPr>
            </w:pPr>
            <w:r w:rsidRPr="009416F8">
              <w:rPr>
                <w:rFonts w:eastAsia="仿宋_GB2312"/>
                <w:noProof/>
                <w:kern w:val="0"/>
                <w:sz w:val="32"/>
                <w:szCs w:val="32"/>
              </w:rPr>
              <w:drawing>
                <wp:inline distT="0" distB="0" distL="0" distR="0" wp14:anchorId="02C6FA9E" wp14:editId="26892E4E">
                  <wp:extent cx="2572152" cy="19284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77730" cy="1932677"/>
                          </a:xfrm>
                          <a:prstGeom prst="rect">
                            <a:avLst/>
                          </a:prstGeom>
                          <a:noFill/>
                          <a:ln>
                            <a:noFill/>
                          </a:ln>
                        </pic:spPr>
                      </pic:pic>
                    </a:graphicData>
                  </a:graphic>
                </wp:inline>
              </w:drawing>
            </w:r>
          </w:p>
        </w:tc>
      </w:tr>
    </w:tbl>
    <w:p w14:paraId="39A4D25D" w14:textId="77777777" w:rsidR="00650669" w:rsidRDefault="00650669">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0AF3B65A"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650669">
        <w:rPr>
          <w:rFonts w:ascii="仿宋" w:eastAsia="仿宋" w:hAnsi="仿宋" w:cs="仿宋"/>
          <w:b/>
          <w:kern w:val="0"/>
          <w:sz w:val="28"/>
          <w:szCs w:val="28"/>
          <w:shd w:val="clear" w:color="auto" w:fill="FFFFFF"/>
          <w:lang w:bidi="ar"/>
        </w:rPr>
        <w:t>50</w:t>
      </w:r>
      <w:r w:rsidR="00A36B23">
        <w:rPr>
          <w:rFonts w:ascii="仿宋" w:eastAsia="仿宋" w:hAnsi="仿宋" w:cs="仿宋"/>
          <w:b/>
          <w:kern w:val="0"/>
          <w:sz w:val="28"/>
          <w:szCs w:val="28"/>
          <w:shd w:val="clear" w:color="auto" w:fill="FFFFFF"/>
          <w:lang w:bidi="ar"/>
        </w:rPr>
        <w:t>,</w:t>
      </w:r>
      <w:r w:rsidR="00650669">
        <w:rPr>
          <w:rFonts w:ascii="仿宋" w:eastAsia="仿宋" w:hAnsi="仿宋" w:cs="仿宋"/>
          <w:b/>
          <w:kern w:val="0"/>
          <w:sz w:val="28"/>
          <w:szCs w:val="28"/>
          <w:shd w:val="clear" w:color="auto" w:fill="FFFFFF"/>
          <w:lang w:bidi="ar"/>
        </w:rPr>
        <w:t>0</w:t>
      </w:r>
      <w:r w:rsidR="00960F67">
        <w:rPr>
          <w:rFonts w:ascii="仿宋" w:eastAsia="仿宋" w:hAnsi="仿宋" w:cs="仿宋"/>
          <w:b/>
          <w:kern w:val="0"/>
          <w:sz w:val="28"/>
          <w:szCs w:val="28"/>
          <w:shd w:val="clear" w:color="auto" w:fill="FFFFFF"/>
          <w:lang w:bidi="ar"/>
        </w:rPr>
        <w:t>00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】元，保证金：【</w:t>
      </w:r>
      <w:r w:rsidR="00650669">
        <w:rPr>
          <w:rFonts w:ascii="仿宋" w:eastAsia="仿宋" w:hAnsi="仿宋" w:cs="仿宋"/>
          <w:b/>
          <w:kern w:val="0"/>
          <w:sz w:val="28"/>
          <w:szCs w:val="28"/>
          <w:shd w:val="clear" w:color="auto" w:fill="FFFFFF"/>
          <w:lang w:bidi="ar"/>
        </w:rPr>
        <w:t>5</w:t>
      </w:r>
      <w:r w:rsidR="00960F67">
        <w:rPr>
          <w:rFonts w:ascii="仿宋" w:eastAsia="仿宋" w:hAnsi="仿宋" w:cs="仿宋"/>
          <w:b/>
          <w:kern w:val="0"/>
          <w:sz w:val="28"/>
          <w:szCs w:val="28"/>
          <w:shd w:val="clear" w:color="auto" w:fill="FFFFFF"/>
          <w:lang w:bidi="ar"/>
        </w:rPr>
        <w:t>,0</w:t>
      </w:r>
      <w:r w:rsidR="00650669">
        <w:rPr>
          <w:rFonts w:ascii="仿宋" w:eastAsia="仿宋" w:hAnsi="仿宋" w:cs="仿宋"/>
          <w:b/>
          <w:kern w:val="0"/>
          <w:sz w:val="28"/>
          <w:szCs w:val="28"/>
          <w:shd w:val="clear" w:color="auto" w:fill="FFFFFF"/>
          <w:lang w:bidi="ar"/>
        </w:rPr>
        <w:t>0</w:t>
      </w:r>
      <w:r w:rsidR="00960F67">
        <w:rPr>
          <w:rFonts w:ascii="仿宋" w:eastAsia="仿宋" w:hAnsi="仿宋" w:cs="仿宋"/>
          <w:b/>
          <w:kern w:val="0"/>
          <w:sz w:val="28"/>
          <w:szCs w:val="28"/>
          <w:shd w:val="clear" w:color="auto" w:fill="FFFFFF"/>
          <w:lang w:bidi="ar"/>
        </w:rPr>
        <w:t>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960F67">
        <w:rPr>
          <w:rFonts w:ascii="仿宋" w:eastAsia="仿宋" w:hAnsi="仿宋" w:cs="仿宋"/>
          <w:b/>
          <w:kern w:val="0"/>
          <w:sz w:val="28"/>
          <w:szCs w:val="28"/>
          <w:shd w:val="clear" w:color="auto" w:fill="FFFFFF"/>
          <w:lang w:bidi="ar"/>
        </w:rPr>
        <w:t>10</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w:t>
      </w:r>
      <w:r>
        <w:rPr>
          <w:rFonts w:ascii="仿宋" w:eastAsia="仿宋" w:hAnsi="仿宋" w:cs="仿宋" w:hint="eastAsia"/>
          <w:sz w:val="28"/>
          <w:szCs w:val="28"/>
        </w:rPr>
        <w:lastRenderedPageBreak/>
        <w:t>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359F7843"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E5035E">
        <w:rPr>
          <w:rFonts w:ascii="仿宋" w:eastAsia="仿宋" w:hAnsi="仿宋" w:cs="仿宋"/>
          <w:kern w:val="0"/>
          <w:sz w:val="28"/>
          <w:szCs w:val="28"/>
          <w:shd w:val="clear" w:color="auto" w:fill="FFFFFF"/>
          <w:lang w:bidi="ar"/>
        </w:rPr>
        <w:t>18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E5035E">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w:t>
      </w:r>
      <w:r w:rsidR="00A36B23">
        <w:rPr>
          <w:rFonts w:ascii="仿宋" w:eastAsia="仿宋" w:hAnsi="仿宋" w:cs="仿宋" w:hint="eastAsia"/>
          <w:kern w:val="0"/>
          <w:sz w:val="28"/>
          <w:szCs w:val="28"/>
          <w:shd w:val="clear" w:color="auto" w:fill="FFFFFF"/>
          <w:lang w:bidi="ar"/>
        </w:rPr>
        <w:lastRenderedPageBreak/>
        <w:t>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46B0D288"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w:t>
      </w:r>
      <w:r w:rsidR="001F37BC">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1F37BC">
        <w:rPr>
          <w:rFonts w:ascii="仿宋" w:eastAsia="仿宋" w:hAnsi="仿宋" w:cs="仿宋"/>
          <w:bCs/>
          <w:kern w:val="0"/>
          <w:sz w:val="28"/>
          <w:szCs w:val="28"/>
          <w:shd w:val="clear" w:color="auto" w:fill="FFFFFF"/>
          <w:lang w:bidi="ar"/>
        </w:rPr>
        <w:t>18</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2DE8A536"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E5035E">
        <w:rPr>
          <w:rFonts w:ascii="仿宋" w:eastAsia="仿宋" w:hAnsi="仿宋" w:cs="仿宋" w:hint="eastAsia"/>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5E711189" w:rsidR="00E15208" w:rsidRDefault="008B05F4" w:rsidP="00E5035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E5035E">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E5035E">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8AEB16" w14:textId="77777777" w:rsidR="00657237" w:rsidRDefault="00657237" w:rsidP="00AE2303">
      <w:r>
        <w:separator/>
      </w:r>
    </w:p>
  </w:endnote>
  <w:endnote w:type="continuationSeparator" w:id="0">
    <w:p w14:paraId="3EAF2A54" w14:textId="77777777" w:rsidR="00657237" w:rsidRDefault="00657237"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65D870" w14:textId="77777777" w:rsidR="00657237" w:rsidRDefault="00657237" w:rsidP="00AE2303">
      <w:r>
        <w:separator/>
      </w:r>
    </w:p>
  </w:footnote>
  <w:footnote w:type="continuationSeparator" w:id="0">
    <w:p w14:paraId="61A424AA" w14:textId="77777777" w:rsidR="00657237" w:rsidRDefault="00657237"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1E5218"/>
    <w:rsid w:val="001F37BC"/>
    <w:rsid w:val="002152EA"/>
    <w:rsid w:val="0024289E"/>
    <w:rsid w:val="0024746F"/>
    <w:rsid w:val="00275ED9"/>
    <w:rsid w:val="002C2953"/>
    <w:rsid w:val="002E41D3"/>
    <w:rsid w:val="00303874"/>
    <w:rsid w:val="00320260"/>
    <w:rsid w:val="00326A50"/>
    <w:rsid w:val="00340788"/>
    <w:rsid w:val="00347AF5"/>
    <w:rsid w:val="00371A61"/>
    <w:rsid w:val="003D715D"/>
    <w:rsid w:val="003F0D81"/>
    <w:rsid w:val="00422196"/>
    <w:rsid w:val="00434CDA"/>
    <w:rsid w:val="00484C64"/>
    <w:rsid w:val="00491D0C"/>
    <w:rsid w:val="004A1EA0"/>
    <w:rsid w:val="004A71D2"/>
    <w:rsid w:val="004C34BA"/>
    <w:rsid w:val="004F6C7B"/>
    <w:rsid w:val="00502939"/>
    <w:rsid w:val="00504A8D"/>
    <w:rsid w:val="0052216C"/>
    <w:rsid w:val="00532A79"/>
    <w:rsid w:val="005362C0"/>
    <w:rsid w:val="00547267"/>
    <w:rsid w:val="005617B4"/>
    <w:rsid w:val="00597593"/>
    <w:rsid w:val="005D2208"/>
    <w:rsid w:val="005E6FE9"/>
    <w:rsid w:val="005F78D1"/>
    <w:rsid w:val="00606DA8"/>
    <w:rsid w:val="00650669"/>
    <w:rsid w:val="00657237"/>
    <w:rsid w:val="00661D6E"/>
    <w:rsid w:val="0068628B"/>
    <w:rsid w:val="00687227"/>
    <w:rsid w:val="006B55F1"/>
    <w:rsid w:val="006D11F8"/>
    <w:rsid w:val="006D6B22"/>
    <w:rsid w:val="006E3DF9"/>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60F67"/>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5035E"/>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960F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8</Pages>
  <Words>509</Words>
  <Characters>2907</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48</cp:revision>
  <cp:lastPrinted>2024-09-23T01:04:00Z</cp:lastPrinted>
  <dcterms:created xsi:type="dcterms:W3CDTF">2020-03-19T02:16:00Z</dcterms:created>
  <dcterms:modified xsi:type="dcterms:W3CDTF">2025-12-10T00:47:00Z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