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723D17C5" w:rsidR="00760CAB" w:rsidRPr="00FE70EB" w:rsidRDefault="007A7CDF" w:rsidP="007D084C">
      <w:pPr>
        <w:spacing w:line="360" w:lineRule="auto"/>
        <w:ind w:firstLineChars="252" w:firstLine="708"/>
        <w:rPr>
          <w:rFonts w:ascii="仿宋" w:eastAsia="仿宋" w:hAnsi="仿宋"/>
          <w:sz w:val="28"/>
          <w:szCs w:val="24"/>
        </w:rPr>
      </w:pPr>
      <w:bookmarkStart w:id="0" w:name="_Hlk89712118"/>
      <w:r w:rsidRPr="007A7CDF">
        <w:rPr>
          <w:rFonts w:ascii="仿宋" w:eastAsia="仿宋" w:hAnsi="仿宋" w:hint="eastAsia"/>
          <w:b/>
          <w:bCs/>
          <w:sz w:val="28"/>
          <w:szCs w:val="24"/>
          <w:u w:val="single"/>
        </w:rPr>
        <w:t>广东联瀛商贸有限公司</w:t>
      </w:r>
      <w:r w:rsidR="00282EA2"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322C0F">
        <w:rPr>
          <w:rFonts w:ascii="仿宋" w:eastAsia="仿宋" w:hAnsi="仿宋"/>
          <w:sz w:val="28"/>
          <w:szCs w:val="24"/>
          <w:u w:val="single"/>
        </w:rPr>
        <w:t>2025</w:t>
      </w:r>
      <w:r w:rsidR="005E6E0E" w:rsidRPr="00FE70EB">
        <w:rPr>
          <w:rFonts w:ascii="仿宋" w:eastAsia="仿宋" w:hAnsi="仿宋"/>
          <w:sz w:val="28"/>
          <w:szCs w:val="24"/>
        </w:rPr>
        <w:t>年</w:t>
      </w:r>
      <w:r>
        <w:rPr>
          <w:rFonts w:ascii="仿宋" w:eastAsia="仿宋" w:hAnsi="仿宋"/>
          <w:sz w:val="28"/>
          <w:szCs w:val="24"/>
          <w:u w:val="single"/>
        </w:rPr>
        <w:t>10</w:t>
      </w:r>
      <w:r w:rsidR="00E50521" w:rsidRPr="00FE70EB">
        <w:rPr>
          <w:rFonts w:ascii="仿宋" w:eastAsia="仿宋" w:hAnsi="仿宋"/>
          <w:sz w:val="28"/>
          <w:szCs w:val="24"/>
        </w:rPr>
        <w:t>月</w:t>
      </w:r>
      <w:r>
        <w:rPr>
          <w:rFonts w:ascii="仿宋" w:eastAsia="仿宋" w:hAnsi="仿宋" w:hint="eastAsia"/>
          <w:sz w:val="28"/>
          <w:szCs w:val="24"/>
          <w:u w:val="single"/>
        </w:rPr>
        <w:t>3</w:t>
      </w:r>
      <w:r>
        <w:rPr>
          <w:rFonts w:ascii="仿宋" w:eastAsia="仿宋" w:hAnsi="仿宋"/>
          <w:sz w:val="28"/>
          <w:szCs w:val="24"/>
          <w:u w:val="single"/>
        </w:rPr>
        <w:t>1</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7A7CDF">
        <w:rPr>
          <w:rFonts w:ascii="仿宋" w:eastAsia="仿宋" w:hAnsi="仿宋"/>
          <w:sz w:val="28"/>
          <w:szCs w:val="24"/>
          <w:u w:val="single"/>
        </w:rPr>
        <w:t>4,540.00</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r w:rsidR="00322C0F" w:rsidRPr="000773C6">
        <w:rPr>
          <w:rFonts w:ascii="仿宋_GB2312" w:eastAsia="仿宋_GB2312"/>
          <w:sz w:val="28"/>
          <w:szCs w:val="24"/>
        </w:rPr>
        <w:t>（</w:t>
      </w:r>
      <w:r w:rsidR="00322C0F" w:rsidRPr="002737E9">
        <w:rPr>
          <w:rFonts w:ascii="仿宋_GB2312" w:eastAsia="仿宋_GB2312" w:hint="eastAsia"/>
          <w:sz w:val="28"/>
          <w:szCs w:val="24"/>
        </w:rPr>
        <w:t>利息等具体以实际计算为准</w:t>
      </w:r>
      <w:r>
        <w:rPr>
          <w:rFonts w:ascii="仿宋_GB2312" w:eastAsia="仿宋_GB2312" w:hint="eastAsia"/>
          <w:sz w:val="28"/>
          <w:szCs w:val="24"/>
        </w:rPr>
        <w:t>，</w:t>
      </w:r>
      <w:bookmarkStart w:id="1" w:name="_Hlk216178676"/>
      <w:r w:rsidR="00322C0F" w:rsidRPr="000773C6">
        <w:rPr>
          <w:rFonts w:ascii="仿宋_GB2312" w:eastAsia="仿宋_GB2312"/>
          <w:sz w:val="28"/>
          <w:szCs w:val="24"/>
        </w:rPr>
        <w:t>具体以借款合同、担保合同及中国人民银行的有关规定或生效法律文书及相关法律法规确定的方法计算为准</w:t>
      </w:r>
      <w:bookmarkEnd w:id="1"/>
      <w:r w:rsidR="00322C0F" w:rsidRPr="000773C6">
        <w:rPr>
          <w:rFonts w:ascii="仿宋_GB2312" w:eastAsia="仿宋_GB2312"/>
          <w:sz w:val="28"/>
          <w:szCs w:val="24"/>
        </w:rPr>
        <w:t>）</w:t>
      </w:r>
      <w:r w:rsidR="00F76F6F" w:rsidRPr="00FE70EB">
        <w:rPr>
          <w:rFonts w:ascii="仿宋" w:eastAsia="仿宋" w:hAnsi="仿宋"/>
          <w:sz w:val="28"/>
          <w:szCs w:val="24"/>
        </w:rPr>
        <w:t>。</w:t>
      </w:r>
      <w:bookmarkEnd w:id="0"/>
      <w:r w:rsidR="00287A31" w:rsidRPr="00FE70EB">
        <w:rPr>
          <w:rFonts w:ascii="仿宋" w:eastAsia="仿宋" w:hAnsi="仿宋" w:hint="eastAsia"/>
          <w:sz w:val="28"/>
          <w:szCs w:val="24"/>
        </w:rPr>
        <w:t>具体情况如下：</w:t>
      </w:r>
    </w:p>
    <w:p w14:paraId="6344DB2B" w14:textId="414401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w:t>
      </w:r>
      <w:r w:rsidR="007A7CDF">
        <w:rPr>
          <w:rFonts w:ascii="仿宋" w:eastAsia="仿宋" w:hAnsi="仿宋" w:hint="eastAsia"/>
          <w:sz w:val="28"/>
          <w:szCs w:val="24"/>
        </w:rPr>
        <w:t>万</w:t>
      </w:r>
      <w:r w:rsidRPr="00FE70EB">
        <w:rPr>
          <w:rFonts w:ascii="仿宋" w:eastAsia="仿宋" w:hAnsi="仿宋" w:hint="eastAsia"/>
          <w:sz w:val="28"/>
          <w:szCs w:val="24"/>
        </w:rPr>
        <w:t>元</w:t>
      </w:r>
    </w:p>
    <w:tbl>
      <w:tblPr>
        <w:tblW w:w="59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556"/>
        <w:gridCol w:w="1416"/>
        <w:gridCol w:w="4253"/>
        <w:gridCol w:w="1524"/>
        <w:gridCol w:w="1184"/>
      </w:tblGrid>
      <w:tr w:rsidR="007A7CDF" w:rsidRPr="008E5272" w14:paraId="42D624EE" w14:textId="77777777" w:rsidTr="007A7CDF">
        <w:trPr>
          <w:trHeight w:val="612"/>
          <w:tblHeader/>
          <w:jc w:val="center"/>
        </w:trPr>
        <w:tc>
          <w:tcPr>
            <w:tcW w:w="783" w:type="pct"/>
            <w:shd w:val="clear" w:color="auto" w:fill="FFFFFF"/>
            <w:vAlign w:val="center"/>
          </w:tcPr>
          <w:p w14:paraId="36914F45"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借款人名称</w:t>
            </w:r>
          </w:p>
        </w:tc>
        <w:tc>
          <w:tcPr>
            <w:tcW w:w="713" w:type="pct"/>
            <w:shd w:val="clear" w:color="auto" w:fill="FFFFFF"/>
            <w:vAlign w:val="center"/>
          </w:tcPr>
          <w:p w14:paraId="7F9ACC73"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本金</w:t>
            </w:r>
          </w:p>
        </w:tc>
        <w:tc>
          <w:tcPr>
            <w:tcW w:w="2141" w:type="pct"/>
            <w:shd w:val="clear" w:color="auto" w:fill="FFFFFF"/>
            <w:vAlign w:val="center"/>
          </w:tcPr>
          <w:p w14:paraId="241CAE5F"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抵质押物情况</w:t>
            </w:r>
          </w:p>
        </w:tc>
        <w:tc>
          <w:tcPr>
            <w:tcW w:w="767" w:type="pct"/>
            <w:shd w:val="clear" w:color="auto" w:fill="FFFFFF"/>
            <w:vAlign w:val="center"/>
          </w:tcPr>
          <w:p w14:paraId="7B5A3F29"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保证人</w:t>
            </w:r>
          </w:p>
        </w:tc>
        <w:tc>
          <w:tcPr>
            <w:tcW w:w="596" w:type="pct"/>
            <w:shd w:val="clear" w:color="auto" w:fill="FFFFFF"/>
            <w:vAlign w:val="center"/>
          </w:tcPr>
          <w:p w14:paraId="50360121" w14:textId="77777777" w:rsidR="007A7CDF" w:rsidRPr="008E5272" w:rsidRDefault="007A7CDF" w:rsidP="000B27DC">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诉讼情况</w:t>
            </w:r>
          </w:p>
        </w:tc>
      </w:tr>
      <w:tr w:rsidR="007A7CDF" w:rsidRPr="008E5272" w14:paraId="62AD3178" w14:textId="77777777" w:rsidTr="007A7CDF">
        <w:trPr>
          <w:trHeight w:val="454"/>
          <w:jc w:val="center"/>
        </w:trPr>
        <w:tc>
          <w:tcPr>
            <w:tcW w:w="783" w:type="pct"/>
            <w:shd w:val="clear" w:color="auto" w:fill="FFFFFF"/>
            <w:vAlign w:val="center"/>
          </w:tcPr>
          <w:p w14:paraId="2C53A56A" w14:textId="77777777" w:rsidR="007A7CDF" w:rsidRPr="008E5272" w:rsidRDefault="007A7CDF" w:rsidP="000B27DC">
            <w:pPr>
              <w:jc w:val="center"/>
              <w:rPr>
                <w:rFonts w:ascii="Times New Roman" w:eastAsia="仿宋_GB2312" w:hAnsi="Times New Roman" w:cs="Times New Roman"/>
                <w:szCs w:val="21"/>
              </w:rPr>
            </w:pPr>
            <w:bookmarkStart w:id="2" w:name="_Hlk207977207"/>
            <w:r w:rsidRPr="00F80D1E">
              <w:rPr>
                <w:rFonts w:ascii="Times New Roman" w:eastAsia="仿宋_GB2312" w:hAnsi="Times New Roman" w:cs="Times New Roman" w:hint="eastAsia"/>
                <w:szCs w:val="21"/>
              </w:rPr>
              <w:t>广东联瀛商贸有限公司</w:t>
            </w:r>
          </w:p>
        </w:tc>
        <w:tc>
          <w:tcPr>
            <w:tcW w:w="713" w:type="pct"/>
            <w:shd w:val="clear" w:color="auto" w:fill="FFFFFF"/>
            <w:vAlign w:val="center"/>
          </w:tcPr>
          <w:p w14:paraId="1FFD9D04" w14:textId="77777777" w:rsidR="007A7CDF" w:rsidRPr="008E5272" w:rsidRDefault="007A7CDF" w:rsidP="000B27DC">
            <w:pPr>
              <w:jc w:val="center"/>
              <w:rPr>
                <w:rFonts w:ascii="Times New Roman" w:eastAsia="仿宋_GB2312" w:hAnsi="Times New Roman" w:cs="Times New Roman"/>
                <w:szCs w:val="21"/>
              </w:rPr>
            </w:pPr>
            <w:r w:rsidRPr="0022170A">
              <w:rPr>
                <w:rFonts w:ascii="Times New Roman" w:eastAsia="仿宋_GB2312" w:hAnsi="Times New Roman" w:cs="Times New Roman"/>
                <w:szCs w:val="21"/>
              </w:rPr>
              <w:t>4,540.00</w:t>
            </w:r>
          </w:p>
        </w:tc>
        <w:tc>
          <w:tcPr>
            <w:tcW w:w="2141" w:type="pct"/>
            <w:shd w:val="clear" w:color="auto" w:fill="FFFFFF"/>
            <w:vAlign w:val="center"/>
          </w:tcPr>
          <w:p w14:paraId="59D63CEA" w14:textId="27D9C77B" w:rsidR="007A7CDF" w:rsidRPr="00642D9F" w:rsidRDefault="007A7CDF" w:rsidP="000B27DC">
            <w:pPr>
              <w:jc w:val="center"/>
              <w:rPr>
                <w:rFonts w:ascii="Times New Roman" w:eastAsia="仿宋_GB2312" w:hAnsi="Times New Roman" w:cs="Times New Roman"/>
                <w:szCs w:val="21"/>
              </w:rPr>
            </w:pPr>
            <w:r w:rsidRPr="00642D9F">
              <w:rPr>
                <w:rFonts w:ascii="Times New Roman" w:eastAsia="仿宋_GB2312" w:hAnsi="Times New Roman" w:cs="Times New Roman"/>
                <w:szCs w:val="21"/>
              </w:rPr>
              <w:t>1</w:t>
            </w:r>
            <w:r w:rsidRPr="00642D9F">
              <w:rPr>
                <w:rFonts w:ascii="Times New Roman" w:eastAsia="仿宋_GB2312" w:hAnsi="Times New Roman" w:cs="Times New Roman"/>
                <w:szCs w:val="21"/>
              </w:rPr>
              <w:t>、广州市荔湾区逢源路</w:t>
            </w:r>
            <w:r w:rsidRPr="00642D9F">
              <w:rPr>
                <w:rFonts w:ascii="Times New Roman" w:eastAsia="仿宋_GB2312" w:hAnsi="Times New Roman" w:cs="Times New Roman"/>
                <w:szCs w:val="21"/>
              </w:rPr>
              <w:t>151</w:t>
            </w:r>
            <w:r w:rsidRPr="00642D9F">
              <w:rPr>
                <w:rFonts w:ascii="Times New Roman" w:eastAsia="仿宋_GB2312" w:hAnsi="Times New Roman" w:cs="Times New Roman"/>
                <w:szCs w:val="21"/>
              </w:rPr>
              <w:t>号共</w:t>
            </w:r>
            <w:r w:rsidRPr="00642D9F">
              <w:rPr>
                <w:rFonts w:ascii="Times New Roman" w:eastAsia="仿宋_GB2312" w:hAnsi="Times New Roman" w:cs="Times New Roman"/>
                <w:szCs w:val="21"/>
              </w:rPr>
              <w:t>3</w:t>
            </w:r>
            <w:r>
              <w:rPr>
                <w:rFonts w:ascii="Times New Roman" w:eastAsia="仿宋_GB2312" w:hAnsi="Times New Roman" w:cs="Times New Roman"/>
                <w:szCs w:val="21"/>
              </w:rPr>
              <w:t>4</w:t>
            </w:r>
            <w:r w:rsidRPr="00642D9F">
              <w:rPr>
                <w:rFonts w:ascii="Times New Roman" w:eastAsia="仿宋_GB2312" w:hAnsi="Times New Roman" w:cs="Times New Roman"/>
                <w:szCs w:val="21"/>
              </w:rPr>
              <w:t>处的</w:t>
            </w:r>
            <w:r w:rsidR="004B63F4">
              <w:rPr>
                <w:rFonts w:ascii="Times New Roman" w:eastAsia="仿宋_GB2312" w:hAnsi="Times New Roman" w:cs="Times New Roman" w:hint="eastAsia"/>
                <w:szCs w:val="21"/>
              </w:rPr>
              <w:t>商业物业</w:t>
            </w:r>
            <w:r w:rsidRPr="00642D9F">
              <w:rPr>
                <w:rFonts w:ascii="Times New Roman" w:eastAsia="仿宋_GB2312" w:hAnsi="Times New Roman" w:cs="Times New Roman"/>
                <w:szCs w:val="21"/>
              </w:rPr>
              <w:t>，建筑面积共计</w:t>
            </w:r>
            <w:r w:rsidRPr="00642D9F">
              <w:rPr>
                <w:rFonts w:ascii="Times New Roman" w:eastAsia="仿宋_GB2312" w:hAnsi="Times New Roman" w:cs="Times New Roman"/>
                <w:szCs w:val="21"/>
              </w:rPr>
              <w:t>505.25</w:t>
            </w:r>
            <w:r w:rsidRPr="00642D9F">
              <w:rPr>
                <w:rFonts w:ascii="Segoe UI Symbol" w:eastAsia="Segoe UI Symbol" w:hAnsi="Segoe UI Symbol" w:cs="Segoe UI Symbol" w:hint="eastAsia"/>
                <w:szCs w:val="21"/>
              </w:rPr>
              <w:t>㎡</w:t>
            </w:r>
            <w:r w:rsidRPr="00642D9F">
              <w:rPr>
                <w:rFonts w:ascii="仿宋_GB2312" w:eastAsia="仿宋_GB2312" w:hAnsi="仿宋_GB2312" w:cs="仿宋_GB2312" w:hint="eastAsia"/>
                <w:szCs w:val="21"/>
              </w:rPr>
              <w:t>；</w:t>
            </w:r>
          </w:p>
          <w:p w14:paraId="0AEBD2CC" w14:textId="77777777" w:rsidR="007A7CDF" w:rsidRPr="008E5272" w:rsidRDefault="007A7CDF" w:rsidP="000B27DC">
            <w:pPr>
              <w:jc w:val="center"/>
              <w:rPr>
                <w:rFonts w:ascii="Times New Roman" w:eastAsia="仿宋_GB2312" w:hAnsi="Times New Roman" w:cs="Times New Roman"/>
                <w:szCs w:val="21"/>
              </w:rPr>
            </w:pPr>
            <w:r w:rsidRPr="00642D9F">
              <w:rPr>
                <w:rFonts w:ascii="Times New Roman" w:eastAsia="仿宋_GB2312" w:hAnsi="Times New Roman" w:cs="Times New Roman"/>
                <w:szCs w:val="21"/>
              </w:rPr>
              <w:t>2</w:t>
            </w:r>
            <w:r w:rsidRPr="00642D9F">
              <w:rPr>
                <w:rFonts w:ascii="Times New Roman" w:eastAsia="仿宋_GB2312" w:hAnsi="Times New Roman" w:cs="Times New Roman"/>
                <w:szCs w:val="21"/>
              </w:rPr>
              <w:t>、</w:t>
            </w:r>
            <w:bookmarkStart w:id="3" w:name="_Hlk207976200"/>
            <w:r w:rsidRPr="00642D9F">
              <w:rPr>
                <w:rFonts w:ascii="Times New Roman" w:eastAsia="仿宋_GB2312" w:hAnsi="Times New Roman" w:cs="Times New Roman"/>
                <w:szCs w:val="21"/>
              </w:rPr>
              <w:t>广州开发区开创大道</w:t>
            </w:r>
            <w:r w:rsidRPr="00642D9F">
              <w:rPr>
                <w:rFonts w:ascii="Times New Roman" w:eastAsia="仿宋_GB2312" w:hAnsi="Times New Roman" w:cs="Times New Roman"/>
                <w:szCs w:val="21"/>
              </w:rPr>
              <w:t>108</w:t>
            </w:r>
            <w:r w:rsidRPr="00642D9F">
              <w:rPr>
                <w:rFonts w:ascii="Times New Roman" w:eastAsia="仿宋_GB2312" w:hAnsi="Times New Roman" w:cs="Times New Roman"/>
                <w:szCs w:val="21"/>
              </w:rPr>
              <w:t>号</w:t>
            </w:r>
            <w:r w:rsidRPr="00642D9F">
              <w:rPr>
                <w:rFonts w:ascii="Times New Roman" w:eastAsia="仿宋_GB2312" w:hAnsi="Times New Roman" w:cs="Times New Roman"/>
                <w:szCs w:val="21"/>
              </w:rPr>
              <w:t>201</w:t>
            </w:r>
            <w:r w:rsidRPr="00642D9F">
              <w:rPr>
                <w:rFonts w:ascii="Times New Roman" w:eastAsia="仿宋_GB2312" w:hAnsi="Times New Roman" w:cs="Times New Roman"/>
                <w:szCs w:val="21"/>
              </w:rPr>
              <w:t>房及广州开发区开创大道</w:t>
            </w:r>
            <w:r w:rsidRPr="00642D9F">
              <w:rPr>
                <w:rFonts w:ascii="Times New Roman" w:eastAsia="仿宋_GB2312" w:hAnsi="Times New Roman" w:cs="Times New Roman"/>
                <w:szCs w:val="21"/>
              </w:rPr>
              <w:t>128</w:t>
            </w:r>
            <w:r w:rsidRPr="00642D9F">
              <w:rPr>
                <w:rFonts w:ascii="Times New Roman" w:eastAsia="仿宋_GB2312" w:hAnsi="Times New Roman" w:cs="Times New Roman"/>
                <w:szCs w:val="21"/>
              </w:rPr>
              <w:t>号</w:t>
            </w:r>
            <w:r w:rsidRPr="00642D9F">
              <w:rPr>
                <w:rFonts w:ascii="Times New Roman" w:eastAsia="仿宋_GB2312" w:hAnsi="Times New Roman" w:cs="Times New Roman"/>
                <w:szCs w:val="21"/>
              </w:rPr>
              <w:t>201</w:t>
            </w:r>
            <w:r w:rsidRPr="00642D9F">
              <w:rPr>
                <w:rFonts w:ascii="Times New Roman" w:eastAsia="仿宋_GB2312" w:hAnsi="Times New Roman" w:cs="Times New Roman"/>
                <w:szCs w:val="21"/>
              </w:rPr>
              <w:t>房的</w:t>
            </w:r>
            <w:r w:rsidRPr="00642D9F">
              <w:rPr>
                <w:rFonts w:ascii="Times New Roman" w:eastAsia="仿宋_GB2312" w:hAnsi="Times New Roman" w:cs="Times New Roman"/>
                <w:szCs w:val="21"/>
              </w:rPr>
              <w:t>2</w:t>
            </w:r>
            <w:r w:rsidRPr="00642D9F">
              <w:rPr>
                <w:rFonts w:ascii="Times New Roman" w:eastAsia="仿宋_GB2312" w:hAnsi="Times New Roman" w:cs="Times New Roman"/>
                <w:szCs w:val="21"/>
              </w:rPr>
              <w:t>套商铺，建筑面积共计</w:t>
            </w:r>
            <w:r w:rsidRPr="00642D9F">
              <w:rPr>
                <w:rFonts w:ascii="Times New Roman" w:eastAsia="仿宋_GB2312" w:hAnsi="Times New Roman" w:cs="Times New Roman"/>
                <w:szCs w:val="21"/>
              </w:rPr>
              <w:t>4193.72</w:t>
            </w:r>
            <w:r w:rsidRPr="00642D9F">
              <w:rPr>
                <w:rFonts w:ascii="Segoe UI Symbol" w:eastAsia="Segoe UI Symbol" w:hAnsi="Segoe UI Symbol" w:cs="Segoe UI Symbol" w:hint="eastAsia"/>
                <w:szCs w:val="21"/>
              </w:rPr>
              <w:t>㎡</w:t>
            </w:r>
            <w:bookmarkEnd w:id="3"/>
          </w:p>
        </w:tc>
        <w:tc>
          <w:tcPr>
            <w:tcW w:w="767" w:type="pct"/>
            <w:shd w:val="clear" w:color="auto" w:fill="FFFFFF"/>
            <w:vAlign w:val="center"/>
          </w:tcPr>
          <w:p w14:paraId="1402A445" w14:textId="77777777" w:rsidR="007A7CDF" w:rsidRPr="008E5272" w:rsidRDefault="007A7CDF" w:rsidP="000B27DC">
            <w:pPr>
              <w:jc w:val="center"/>
              <w:rPr>
                <w:rFonts w:ascii="Times New Roman" w:eastAsia="仿宋_GB2312" w:hAnsi="Times New Roman" w:cs="Times New Roman"/>
                <w:szCs w:val="21"/>
              </w:rPr>
            </w:pPr>
            <w:proofErr w:type="gramStart"/>
            <w:r w:rsidRPr="00642D9F">
              <w:rPr>
                <w:rFonts w:ascii="Times New Roman" w:eastAsia="仿宋_GB2312" w:hAnsi="Times New Roman" w:cs="Times New Roman" w:hint="eastAsia"/>
                <w:szCs w:val="21"/>
              </w:rPr>
              <w:t>单美玲</w:t>
            </w:r>
            <w:proofErr w:type="gramEnd"/>
            <w:r w:rsidRPr="00642D9F">
              <w:rPr>
                <w:rFonts w:ascii="Times New Roman" w:eastAsia="仿宋_GB2312" w:hAnsi="Times New Roman" w:cs="Times New Roman" w:hint="eastAsia"/>
                <w:szCs w:val="21"/>
              </w:rPr>
              <w:t>、单长仁、刘汉桢</w:t>
            </w:r>
          </w:p>
        </w:tc>
        <w:tc>
          <w:tcPr>
            <w:tcW w:w="596" w:type="pct"/>
            <w:shd w:val="clear" w:color="auto" w:fill="FFFFFF"/>
            <w:vAlign w:val="center"/>
          </w:tcPr>
          <w:p w14:paraId="44649B78" w14:textId="77777777" w:rsidR="007A7CDF" w:rsidRPr="008E5272" w:rsidRDefault="007A7CDF" w:rsidP="000B27DC">
            <w:pPr>
              <w:jc w:val="center"/>
              <w:rPr>
                <w:rFonts w:ascii="Times New Roman" w:eastAsia="仿宋_GB2312" w:hAnsi="Times New Roman" w:cs="Times New Roman"/>
                <w:szCs w:val="21"/>
              </w:rPr>
            </w:pPr>
            <w:r w:rsidRPr="00642D9F">
              <w:rPr>
                <w:rFonts w:ascii="Times New Roman" w:eastAsia="仿宋_GB2312" w:hAnsi="Times New Roman" w:cs="Times New Roman" w:hint="eastAsia"/>
                <w:szCs w:val="21"/>
              </w:rPr>
              <w:t>恢复执行</w:t>
            </w:r>
          </w:p>
        </w:tc>
      </w:tr>
      <w:bookmarkEnd w:id="2"/>
    </w:tbl>
    <w:p w14:paraId="4C656373" w14:textId="77777777" w:rsidR="005E6E0E" w:rsidRPr="002D627C" w:rsidRDefault="005E6E0E" w:rsidP="007A7CDF">
      <w:pPr>
        <w:spacing w:line="360" w:lineRule="auto"/>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12B5296C" w14:textId="4102F565" w:rsidR="00EB1BCD" w:rsidRDefault="00322C0F" w:rsidP="00322C0F">
      <w:pPr>
        <w:ind w:firstLineChars="200" w:firstLine="560"/>
        <w:rPr>
          <w:rFonts w:ascii="仿宋_GB2312" w:eastAsia="仿宋_GB2312" w:hAnsi="仿宋_GB2312" w:cs="仿宋_GB2312"/>
          <w:sz w:val="28"/>
          <w:szCs w:val="28"/>
        </w:rPr>
      </w:pPr>
      <w:r>
        <w:rPr>
          <w:rFonts w:ascii="仿宋" w:eastAsia="仿宋" w:hAnsi="仿宋" w:cs="Times New Roman" w:hint="eastAsia"/>
          <w:bCs/>
          <w:kern w:val="0"/>
          <w:sz w:val="28"/>
          <w:szCs w:val="32"/>
        </w:rPr>
        <w:t>抵押物</w:t>
      </w:r>
      <w:r w:rsidR="007A7CDF">
        <w:rPr>
          <w:rFonts w:ascii="仿宋" w:eastAsia="仿宋" w:hAnsi="仿宋" w:cs="Times New Roman" w:hint="eastAsia"/>
          <w:bCs/>
          <w:kern w:val="0"/>
          <w:sz w:val="28"/>
          <w:szCs w:val="32"/>
        </w:rPr>
        <w:t>一</w:t>
      </w:r>
      <w:r>
        <w:rPr>
          <w:rFonts w:ascii="仿宋" w:eastAsia="仿宋" w:hAnsi="仿宋" w:cs="Times New Roman" w:hint="eastAsia"/>
          <w:bCs/>
          <w:kern w:val="0"/>
          <w:sz w:val="28"/>
          <w:szCs w:val="32"/>
        </w:rPr>
        <w:t>为</w:t>
      </w:r>
      <w:r w:rsidRPr="00322C0F">
        <w:rPr>
          <w:rFonts w:ascii="仿宋" w:eastAsia="仿宋" w:hAnsi="仿宋" w:cs="Times New Roman" w:hint="eastAsia"/>
          <w:bCs/>
          <w:kern w:val="0"/>
          <w:sz w:val="28"/>
          <w:szCs w:val="32"/>
        </w:rPr>
        <w:t>位于【</w:t>
      </w:r>
      <w:r w:rsidR="007A7CDF" w:rsidRPr="00960F67">
        <w:rPr>
          <w:rFonts w:ascii="仿宋_GB2312" w:eastAsia="仿宋_GB2312" w:hAnsi="仿宋_GB2312" w:cs="仿宋_GB2312" w:hint="eastAsia"/>
          <w:sz w:val="28"/>
          <w:szCs w:val="28"/>
        </w:rPr>
        <w:t>广州开发区开创大道108号201房及广州开发区开创大道128号201房的2套商铺</w:t>
      </w:r>
      <w:r w:rsidRPr="00322C0F">
        <w:rPr>
          <w:rFonts w:ascii="仿宋" w:eastAsia="仿宋" w:hAnsi="仿宋" w:cs="Times New Roman"/>
          <w:bCs/>
          <w:kern w:val="0"/>
          <w:sz w:val="28"/>
          <w:szCs w:val="32"/>
        </w:rPr>
        <w:t>】，共计【</w:t>
      </w:r>
      <w:r w:rsidR="007A7CDF" w:rsidRPr="00960F67">
        <w:rPr>
          <w:rFonts w:ascii="仿宋_GB2312" w:eastAsia="仿宋_GB2312" w:hAnsi="仿宋_GB2312" w:cs="仿宋_GB2312"/>
          <w:sz w:val="28"/>
          <w:szCs w:val="28"/>
        </w:rPr>
        <w:t>4193.72</w:t>
      </w:r>
      <w:r w:rsidRPr="00322C0F">
        <w:rPr>
          <w:rFonts w:ascii="仿宋" w:eastAsia="仿宋" w:hAnsi="仿宋" w:cs="Times New Roman"/>
          <w:bCs/>
          <w:kern w:val="0"/>
          <w:sz w:val="28"/>
          <w:szCs w:val="32"/>
        </w:rPr>
        <w:t>】平方米。</w:t>
      </w:r>
      <w:r w:rsidR="007A7CDF" w:rsidRPr="00A36B23">
        <w:rPr>
          <w:rFonts w:ascii="仿宋_GB2312" w:eastAsia="仿宋_GB2312" w:hAnsi="仿宋_GB2312" w:cs="仿宋_GB2312" w:hint="eastAsia"/>
          <w:sz w:val="28"/>
          <w:szCs w:val="28"/>
        </w:rPr>
        <w:t>抵押物</w:t>
      </w:r>
      <w:r w:rsidR="007A7CDF" w:rsidRPr="00960F67">
        <w:rPr>
          <w:rFonts w:ascii="仿宋_GB2312" w:eastAsia="仿宋_GB2312" w:hAnsi="仿宋_GB2312" w:cs="仿宋_GB2312" w:hint="eastAsia"/>
          <w:sz w:val="28"/>
          <w:szCs w:val="28"/>
        </w:rPr>
        <w:t>位于广州开发区，周边交通便捷，附近有宏光路中、开创大道口等公交站，多条线路可换乘，靠近广深高速、京珠高速等主干道。</w:t>
      </w:r>
      <w:r w:rsidR="00AF2E81" w:rsidRPr="00AF2E81">
        <w:rPr>
          <w:rFonts w:ascii="仿宋_GB2312" w:eastAsia="仿宋_GB2312" w:hAnsi="仿宋_GB2312" w:cs="仿宋_GB2312" w:hint="eastAsia"/>
          <w:b/>
          <w:bCs/>
          <w:sz w:val="28"/>
          <w:szCs w:val="28"/>
        </w:rPr>
        <w:t>该抵押物已出</w:t>
      </w:r>
      <w:bookmarkStart w:id="4" w:name="_GoBack"/>
      <w:bookmarkEnd w:id="4"/>
      <w:r w:rsidR="00AF2E81" w:rsidRPr="00AF2E81">
        <w:rPr>
          <w:rFonts w:ascii="仿宋_GB2312" w:eastAsia="仿宋_GB2312" w:hAnsi="仿宋_GB2312" w:cs="仿宋_GB2312" w:hint="eastAsia"/>
          <w:b/>
          <w:bCs/>
          <w:sz w:val="28"/>
          <w:szCs w:val="28"/>
        </w:rPr>
        <w:t>租，我司已向法院申请截流金，法院不定期向我司划转租金。</w:t>
      </w:r>
    </w:p>
    <w:p w14:paraId="7EF281D6" w14:textId="70BF66CE" w:rsidR="007A7CDF" w:rsidRDefault="007A7CDF" w:rsidP="00322C0F">
      <w:pPr>
        <w:ind w:firstLineChars="200" w:firstLine="560"/>
        <w:rPr>
          <w:rFonts w:ascii="仿宋" w:eastAsia="仿宋" w:hAnsi="仿宋" w:cs="Times New Roman"/>
          <w:bCs/>
          <w:kern w:val="0"/>
          <w:sz w:val="28"/>
          <w:szCs w:val="32"/>
        </w:rPr>
      </w:pPr>
      <w:r>
        <w:rPr>
          <w:rFonts w:ascii="仿宋_GB2312" w:eastAsia="仿宋_GB2312" w:hAnsi="仿宋_GB2312" w:cs="仿宋_GB2312" w:hint="eastAsia"/>
          <w:sz w:val="28"/>
          <w:szCs w:val="28"/>
        </w:rPr>
        <w:t>抵押物二为位于【</w:t>
      </w:r>
      <w:r w:rsidRPr="00960F67">
        <w:rPr>
          <w:rFonts w:ascii="仿宋_GB2312" w:eastAsia="仿宋_GB2312" w:hAnsi="仿宋_GB2312" w:cs="仿宋_GB2312" w:hint="eastAsia"/>
          <w:sz w:val="28"/>
          <w:szCs w:val="28"/>
        </w:rPr>
        <w:t>广州市荔湾区逢源路151号共34处的</w:t>
      </w:r>
      <w:r w:rsidR="004B63F4" w:rsidRPr="004B63F4">
        <w:rPr>
          <w:rFonts w:ascii="仿宋_GB2312" w:eastAsia="仿宋_GB2312" w:hAnsi="仿宋_GB2312" w:cs="仿宋_GB2312" w:hint="eastAsia"/>
          <w:sz w:val="28"/>
          <w:szCs w:val="28"/>
        </w:rPr>
        <w:t>商业</w:t>
      </w:r>
      <w:r w:rsidR="004B63F4">
        <w:rPr>
          <w:rFonts w:ascii="仿宋_GB2312" w:eastAsia="仿宋_GB2312" w:hAnsi="仿宋_GB2312" w:cs="仿宋_GB2312" w:hint="eastAsia"/>
          <w:sz w:val="28"/>
          <w:szCs w:val="28"/>
        </w:rPr>
        <w:t>物业</w:t>
      </w:r>
      <w:r>
        <w:rPr>
          <w:rFonts w:ascii="仿宋_GB2312" w:eastAsia="仿宋_GB2312" w:hAnsi="仿宋_GB2312" w:cs="仿宋_GB2312" w:hint="eastAsia"/>
          <w:sz w:val="28"/>
          <w:szCs w:val="28"/>
        </w:rPr>
        <w:t>】，共计【</w:t>
      </w:r>
      <w:r w:rsidRPr="00960F67">
        <w:rPr>
          <w:rFonts w:ascii="仿宋_GB2312" w:eastAsia="仿宋_GB2312" w:hAnsi="仿宋_GB2312" w:cs="仿宋_GB2312"/>
          <w:sz w:val="28"/>
          <w:szCs w:val="28"/>
        </w:rPr>
        <w:t>505.25</w:t>
      </w:r>
      <w:r>
        <w:rPr>
          <w:rFonts w:ascii="仿宋_GB2312" w:eastAsia="仿宋_GB2312" w:hAnsi="仿宋_GB2312" w:cs="仿宋_GB2312" w:hint="eastAsia"/>
          <w:sz w:val="28"/>
          <w:szCs w:val="28"/>
        </w:rPr>
        <w:t>】平方米。</w:t>
      </w:r>
      <w:r w:rsidRPr="00A36B23">
        <w:rPr>
          <w:rFonts w:ascii="仿宋_GB2312" w:eastAsia="仿宋_GB2312" w:hAnsi="仿宋_GB2312" w:cs="仿宋_GB2312" w:hint="eastAsia"/>
          <w:sz w:val="28"/>
          <w:szCs w:val="28"/>
        </w:rPr>
        <w:t>抵押物</w:t>
      </w:r>
      <w:r w:rsidRPr="00960F67">
        <w:rPr>
          <w:rFonts w:ascii="仿宋_GB2312" w:eastAsia="仿宋_GB2312" w:hAnsi="仿宋_GB2312" w:cs="仿宋_GB2312" w:hint="eastAsia"/>
          <w:sz w:val="28"/>
          <w:szCs w:val="28"/>
        </w:rPr>
        <w:t>位于广州荔湾区，位置便捷，是</w:t>
      </w:r>
      <w:r w:rsidRPr="00960F67">
        <w:rPr>
          <w:rFonts w:ascii="仿宋_GB2312" w:eastAsia="仿宋_GB2312" w:hAnsi="仿宋_GB2312" w:cs="仿宋_GB2312" w:hint="eastAsia"/>
          <w:sz w:val="28"/>
          <w:szCs w:val="28"/>
        </w:rPr>
        <w:lastRenderedPageBreak/>
        <w:t>上下九、</w:t>
      </w:r>
      <w:proofErr w:type="gramStart"/>
      <w:r w:rsidRPr="00960F67">
        <w:rPr>
          <w:rFonts w:ascii="仿宋_GB2312" w:eastAsia="仿宋_GB2312" w:hAnsi="仿宋_GB2312" w:cs="仿宋_GB2312" w:hint="eastAsia"/>
          <w:sz w:val="28"/>
          <w:szCs w:val="28"/>
        </w:rPr>
        <w:t>中山八</w:t>
      </w:r>
      <w:proofErr w:type="gramEnd"/>
      <w:r w:rsidRPr="00960F67">
        <w:rPr>
          <w:rFonts w:ascii="仿宋_GB2312" w:eastAsia="仿宋_GB2312" w:hAnsi="仿宋_GB2312" w:cs="仿宋_GB2312" w:hint="eastAsia"/>
          <w:sz w:val="28"/>
          <w:szCs w:val="28"/>
        </w:rPr>
        <w:t>和荔枝湾三大商圈的交汇点。地铁1号线长寿路站步行5分钟，5号线中山八路站步行10分钟。周边有荔枝湾景区和广州美食园，人流量大。</w:t>
      </w:r>
    </w:p>
    <w:p w14:paraId="454CE185" w14:textId="77777777" w:rsidR="00322C0F" w:rsidRDefault="00322C0F" w:rsidP="00322C0F">
      <w:pPr>
        <w:ind w:firstLineChars="200" w:firstLine="560"/>
        <w:rPr>
          <w:rFonts w:ascii="仿宋" w:eastAsia="仿宋" w:hAnsi="仿宋" w:cs="Times New Roman"/>
          <w:bCs/>
          <w:kern w:val="0"/>
          <w:sz w:val="28"/>
          <w:szCs w:val="32"/>
        </w:rPr>
      </w:pPr>
    </w:p>
    <w:p w14:paraId="7AA1F695" w14:textId="7DBA9263" w:rsidR="00B00ED3" w:rsidRPr="00322C0F" w:rsidRDefault="00152FFE" w:rsidP="00322C0F">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ae"/>
        <w:tblW w:w="5309" w:type="pct"/>
        <w:tblInd w:w="-113" w:type="dxa"/>
        <w:tblLook w:val="04A0" w:firstRow="1" w:lastRow="0" w:firstColumn="1" w:lastColumn="0" w:noHBand="0" w:noVBand="1"/>
      </w:tblPr>
      <w:tblGrid>
        <w:gridCol w:w="4448"/>
        <w:gridCol w:w="4537"/>
      </w:tblGrid>
      <w:tr w:rsidR="00E23C44" w:rsidRPr="00FE31FC" w14:paraId="0AF14380" w14:textId="77777777" w:rsidTr="00322C0F">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67B156A" w14:textId="2E428F2E" w:rsidR="00E23C44" w:rsidRPr="008E630D" w:rsidRDefault="007A7CDF" w:rsidP="008E630D">
            <w:pPr>
              <w:rPr>
                <w:rFonts w:ascii="仿宋" w:eastAsia="仿宋" w:hAnsi="仿宋"/>
                <w:kern w:val="0"/>
                <w:sz w:val="28"/>
                <w:szCs w:val="32"/>
              </w:rPr>
            </w:pPr>
            <w:r>
              <w:rPr>
                <w:rFonts w:ascii="仿宋" w:eastAsia="仿宋" w:hAnsi="仿宋" w:hint="eastAsia"/>
                <w:kern w:val="0"/>
                <w:sz w:val="28"/>
                <w:szCs w:val="32"/>
              </w:rPr>
              <w:t>开创大道</w:t>
            </w:r>
          </w:p>
        </w:tc>
      </w:tr>
      <w:tr w:rsidR="007A7CDF" w:rsidRPr="00FE31FC" w14:paraId="42062F09" w14:textId="77777777" w:rsidTr="00322C0F">
        <w:tc>
          <w:tcPr>
            <w:tcW w:w="5000" w:type="pct"/>
            <w:gridSpan w:val="2"/>
            <w:tcBorders>
              <w:top w:val="single" w:sz="4" w:space="0" w:color="auto"/>
              <w:left w:val="single" w:sz="4" w:space="0" w:color="auto"/>
              <w:bottom w:val="single" w:sz="4" w:space="0" w:color="auto"/>
              <w:right w:val="single" w:sz="4" w:space="0" w:color="auto"/>
            </w:tcBorders>
            <w:vAlign w:val="center"/>
          </w:tcPr>
          <w:p w14:paraId="77FD0DC5" w14:textId="6852F130" w:rsidR="007A7CDF" w:rsidRDefault="007A7CDF" w:rsidP="008E630D">
            <w:pPr>
              <w:rPr>
                <w:rFonts w:ascii="仿宋" w:eastAsia="仿宋" w:hAnsi="仿宋"/>
                <w:kern w:val="0"/>
                <w:sz w:val="28"/>
                <w:szCs w:val="32"/>
              </w:rPr>
            </w:pPr>
            <w:r>
              <w:rPr>
                <w:noProof/>
              </w:rPr>
              <w:drawing>
                <wp:inline distT="0" distB="0" distL="0" distR="0" wp14:anchorId="50FBABAF" wp14:editId="61F62BF8">
                  <wp:extent cx="5278120" cy="310451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8120" cy="3104515"/>
                          </a:xfrm>
                          <a:prstGeom prst="rect">
                            <a:avLst/>
                          </a:prstGeom>
                        </pic:spPr>
                      </pic:pic>
                    </a:graphicData>
                  </a:graphic>
                </wp:inline>
              </w:drawing>
            </w:r>
          </w:p>
        </w:tc>
      </w:tr>
      <w:tr w:rsidR="00E23C44" w:rsidRPr="00FE31FC" w14:paraId="390A91AE" w14:textId="77777777" w:rsidTr="00322C0F">
        <w:tc>
          <w:tcPr>
            <w:tcW w:w="2439" w:type="pct"/>
            <w:tcBorders>
              <w:top w:val="single" w:sz="4" w:space="0" w:color="auto"/>
              <w:left w:val="single" w:sz="4" w:space="0" w:color="auto"/>
              <w:bottom w:val="single" w:sz="4" w:space="0" w:color="auto"/>
              <w:right w:val="single" w:sz="4" w:space="0" w:color="auto"/>
            </w:tcBorders>
            <w:vAlign w:val="center"/>
            <w:hideMark/>
          </w:tcPr>
          <w:p w14:paraId="64C3D879" w14:textId="4A7B978D" w:rsidR="00E23C44" w:rsidRPr="008E630D" w:rsidRDefault="00E23C44" w:rsidP="008E630D">
            <w:pPr>
              <w:rPr>
                <w:rFonts w:ascii="仿宋" w:eastAsia="仿宋" w:hAnsi="仿宋"/>
                <w:kern w:val="0"/>
                <w:sz w:val="28"/>
                <w:szCs w:val="32"/>
              </w:rPr>
            </w:pPr>
          </w:p>
        </w:tc>
        <w:tc>
          <w:tcPr>
            <w:tcW w:w="2561" w:type="pct"/>
            <w:tcBorders>
              <w:top w:val="single" w:sz="4" w:space="0" w:color="auto"/>
              <w:left w:val="single" w:sz="4" w:space="0" w:color="auto"/>
              <w:bottom w:val="single" w:sz="4" w:space="0" w:color="auto"/>
              <w:right w:val="single" w:sz="4" w:space="0" w:color="auto"/>
            </w:tcBorders>
            <w:vAlign w:val="center"/>
            <w:hideMark/>
          </w:tcPr>
          <w:p w14:paraId="6CCE150D" w14:textId="0271CCC6" w:rsidR="00E23C44" w:rsidRPr="008E630D" w:rsidRDefault="00E23C44" w:rsidP="008E630D">
            <w:pPr>
              <w:rPr>
                <w:rFonts w:ascii="仿宋" w:eastAsia="仿宋" w:hAnsi="仿宋"/>
                <w:kern w:val="0"/>
                <w:sz w:val="28"/>
                <w:szCs w:val="32"/>
              </w:rPr>
            </w:pPr>
          </w:p>
        </w:tc>
      </w:tr>
      <w:tr w:rsidR="00E23C44" w:rsidRPr="00FE31FC" w14:paraId="3383FF0E" w14:textId="77777777" w:rsidTr="00322C0F">
        <w:tc>
          <w:tcPr>
            <w:tcW w:w="2439" w:type="pct"/>
            <w:tcBorders>
              <w:top w:val="single" w:sz="4" w:space="0" w:color="auto"/>
              <w:left w:val="single" w:sz="4" w:space="0" w:color="auto"/>
              <w:bottom w:val="single" w:sz="4" w:space="0" w:color="auto"/>
              <w:right w:val="single" w:sz="4" w:space="0" w:color="auto"/>
            </w:tcBorders>
            <w:vAlign w:val="center"/>
            <w:hideMark/>
          </w:tcPr>
          <w:p w14:paraId="00EE221C" w14:textId="33A50AE8" w:rsidR="00E23C44" w:rsidRPr="008E630D" w:rsidRDefault="007A7CDF" w:rsidP="008E630D">
            <w:pPr>
              <w:rPr>
                <w:rFonts w:ascii="仿宋" w:eastAsia="仿宋" w:hAnsi="仿宋"/>
                <w:kern w:val="0"/>
                <w:sz w:val="28"/>
                <w:szCs w:val="32"/>
              </w:rPr>
            </w:pPr>
            <w:r w:rsidRPr="00DB5223">
              <w:rPr>
                <w:rFonts w:eastAsia="仿宋_GB2312"/>
                <w:noProof/>
                <w:kern w:val="0"/>
                <w:sz w:val="32"/>
                <w:szCs w:val="32"/>
              </w:rPr>
              <w:drawing>
                <wp:inline distT="0" distB="0" distL="0" distR="0" wp14:anchorId="5DA03089" wp14:editId="6572D1D5">
                  <wp:extent cx="2009266" cy="2680068"/>
                  <wp:effectExtent l="762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2018626" cy="2692553"/>
                          </a:xfrm>
                          <a:prstGeom prst="rect">
                            <a:avLst/>
                          </a:prstGeom>
                          <a:noFill/>
                          <a:ln>
                            <a:noFill/>
                          </a:ln>
                        </pic:spPr>
                      </pic:pic>
                    </a:graphicData>
                  </a:graphic>
                </wp:inline>
              </w:drawing>
            </w:r>
          </w:p>
        </w:tc>
        <w:tc>
          <w:tcPr>
            <w:tcW w:w="2561" w:type="pct"/>
            <w:tcBorders>
              <w:top w:val="single" w:sz="4" w:space="0" w:color="auto"/>
              <w:left w:val="single" w:sz="4" w:space="0" w:color="auto"/>
              <w:bottom w:val="single" w:sz="4" w:space="0" w:color="auto"/>
              <w:right w:val="single" w:sz="4" w:space="0" w:color="auto"/>
            </w:tcBorders>
            <w:vAlign w:val="center"/>
          </w:tcPr>
          <w:p w14:paraId="5C0E8152" w14:textId="751B49B4" w:rsidR="00E23C44" w:rsidRPr="008E630D" w:rsidRDefault="007A7CDF" w:rsidP="008E630D">
            <w:pPr>
              <w:rPr>
                <w:rFonts w:ascii="仿宋" w:eastAsia="仿宋" w:hAnsi="仿宋"/>
                <w:kern w:val="0"/>
                <w:sz w:val="28"/>
                <w:szCs w:val="32"/>
              </w:rPr>
            </w:pPr>
            <w:r w:rsidRPr="00DB5223">
              <w:rPr>
                <w:rFonts w:eastAsia="仿宋_GB2312"/>
                <w:noProof/>
                <w:kern w:val="0"/>
                <w:sz w:val="32"/>
                <w:szCs w:val="32"/>
              </w:rPr>
              <w:drawing>
                <wp:inline distT="0" distB="0" distL="0" distR="0" wp14:anchorId="32E78531" wp14:editId="76ED6A83">
                  <wp:extent cx="2056132" cy="2742581"/>
                  <wp:effectExtent l="0" t="318" r="953" b="952"/>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2059550" cy="2747140"/>
                          </a:xfrm>
                          <a:prstGeom prst="rect">
                            <a:avLst/>
                          </a:prstGeom>
                          <a:noFill/>
                          <a:ln>
                            <a:noFill/>
                          </a:ln>
                        </pic:spPr>
                      </pic:pic>
                    </a:graphicData>
                  </a:graphic>
                </wp:inline>
              </w:drawing>
            </w:r>
          </w:p>
        </w:tc>
      </w:tr>
    </w:tbl>
    <w:p w14:paraId="22B02AFD" w14:textId="5B3F46F9" w:rsidR="00152FFE" w:rsidRDefault="00152FFE" w:rsidP="00760CAB">
      <w:pPr>
        <w:rPr>
          <w:rFonts w:ascii="仿宋" w:eastAsia="仿宋" w:hAnsi="仿宋" w:cs="Times New Roman"/>
          <w:bCs/>
          <w:kern w:val="0"/>
          <w:sz w:val="28"/>
          <w:szCs w:val="32"/>
        </w:rPr>
      </w:pPr>
    </w:p>
    <w:p w14:paraId="2592A21D" w14:textId="5FB69FA5" w:rsidR="007A7CDF" w:rsidRDefault="007A7CDF" w:rsidP="00760CAB">
      <w:pPr>
        <w:rPr>
          <w:rFonts w:ascii="仿宋" w:eastAsia="仿宋" w:hAnsi="仿宋" w:cs="Times New Roman"/>
          <w:bCs/>
          <w:kern w:val="0"/>
          <w:sz w:val="28"/>
          <w:szCs w:val="32"/>
        </w:rPr>
      </w:pPr>
    </w:p>
    <w:p w14:paraId="7C176E14" w14:textId="29E7001C" w:rsidR="007A7CDF" w:rsidRDefault="007A7CDF" w:rsidP="00760CAB">
      <w:pPr>
        <w:rPr>
          <w:rFonts w:ascii="仿宋" w:eastAsia="仿宋" w:hAnsi="仿宋" w:cs="Times New Roman"/>
          <w:bCs/>
          <w:kern w:val="0"/>
          <w:sz w:val="28"/>
          <w:szCs w:val="32"/>
        </w:rPr>
      </w:pPr>
    </w:p>
    <w:p w14:paraId="1DFBFBFB" w14:textId="77777777" w:rsidR="007A7CDF" w:rsidRDefault="007A7CDF" w:rsidP="00760CAB">
      <w:pPr>
        <w:rPr>
          <w:rFonts w:ascii="仿宋" w:eastAsia="仿宋" w:hAnsi="仿宋" w:cs="Times New Roman"/>
          <w:bCs/>
          <w:kern w:val="0"/>
          <w:sz w:val="28"/>
          <w:szCs w:val="32"/>
        </w:rPr>
      </w:pPr>
    </w:p>
    <w:tbl>
      <w:tblPr>
        <w:tblStyle w:val="ae"/>
        <w:tblW w:w="5309" w:type="pct"/>
        <w:tblInd w:w="-113" w:type="dxa"/>
        <w:tblLook w:val="04A0" w:firstRow="1" w:lastRow="0" w:firstColumn="1" w:lastColumn="0" w:noHBand="0" w:noVBand="1"/>
      </w:tblPr>
      <w:tblGrid>
        <w:gridCol w:w="4460"/>
        <w:gridCol w:w="4355"/>
      </w:tblGrid>
      <w:tr w:rsidR="007A7CDF" w:rsidRPr="00FE31FC" w14:paraId="76EFD6D9" w14:textId="77777777" w:rsidTr="000B27DC">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3FAC8A2" w14:textId="3F6538DC" w:rsidR="007A7CDF" w:rsidRPr="008E630D" w:rsidRDefault="007A7CDF" w:rsidP="000B27DC">
            <w:pPr>
              <w:rPr>
                <w:rFonts w:ascii="仿宋" w:eastAsia="仿宋" w:hAnsi="仿宋"/>
                <w:kern w:val="0"/>
                <w:sz w:val="28"/>
                <w:szCs w:val="32"/>
              </w:rPr>
            </w:pPr>
            <w:proofErr w:type="gramStart"/>
            <w:r>
              <w:rPr>
                <w:rFonts w:ascii="仿宋" w:eastAsia="仿宋" w:hAnsi="仿宋" w:hint="eastAsia"/>
                <w:kern w:val="0"/>
                <w:sz w:val="28"/>
                <w:szCs w:val="32"/>
              </w:rPr>
              <w:t>盛悦广场</w:t>
            </w:r>
            <w:proofErr w:type="gramEnd"/>
          </w:p>
        </w:tc>
      </w:tr>
      <w:tr w:rsidR="007A7CDF" w:rsidRPr="00FE31FC" w14:paraId="5A4EFA41" w14:textId="77777777" w:rsidTr="000B27DC">
        <w:tc>
          <w:tcPr>
            <w:tcW w:w="5000" w:type="pct"/>
            <w:gridSpan w:val="2"/>
            <w:tcBorders>
              <w:top w:val="single" w:sz="4" w:space="0" w:color="auto"/>
              <w:left w:val="single" w:sz="4" w:space="0" w:color="auto"/>
              <w:bottom w:val="single" w:sz="4" w:space="0" w:color="auto"/>
              <w:right w:val="single" w:sz="4" w:space="0" w:color="auto"/>
            </w:tcBorders>
            <w:vAlign w:val="center"/>
          </w:tcPr>
          <w:p w14:paraId="6A124787" w14:textId="30079759" w:rsidR="007A7CDF" w:rsidRDefault="007A7CDF" w:rsidP="000B27DC">
            <w:pPr>
              <w:rPr>
                <w:rFonts w:ascii="仿宋" w:eastAsia="仿宋" w:hAnsi="仿宋"/>
                <w:kern w:val="0"/>
                <w:sz w:val="28"/>
                <w:szCs w:val="32"/>
              </w:rPr>
            </w:pPr>
            <w:r>
              <w:rPr>
                <w:noProof/>
              </w:rPr>
              <w:drawing>
                <wp:inline distT="0" distB="0" distL="0" distR="0" wp14:anchorId="2E45EF00" wp14:editId="4BEE9948">
                  <wp:extent cx="5278120" cy="32397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8120" cy="3239770"/>
                          </a:xfrm>
                          <a:prstGeom prst="rect">
                            <a:avLst/>
                          </a:prstGeom>
                        </pic:spPr>
                      </pic:pic>
                    </a:graphicData>
                  </a:graphic>
                </wp:inline>
              </w:drawing>
            </w:r>
          </w:p>
        </w:tc>
      </w:tr>
      <w:tr w:rsidR="007A7CDF" w:rsidRPr="00FE31FC" w14:paraId="60D47263" w14:textId="77777777" w:rsidTr="000B27DC">
        <w:tc>
          <w:tcPr>
            <w:tcW w:w="2439" w:type="pct"/>
            <w:tcBorders>
              <w:top w:val="single" w:sz="4" w:space="0" w:color="auto"/>
              <w:left w:val="single" w:sz="4" w:space="0" w:color="auto"/>
              <w:bottom w:val="single" w:sz="4" w:space="0" w:color="auto"/>
              <w:right w:val="single" w:sz="4" w:space="0" w:color="auto"/>
            </w:tcBorders>
            <w:vAlign w:val="center"/>
            <w:hideMark/>
          </w:tcPr>
          <w:p w14:paraId="22E38541" w14:textId="77777777" w:rsidR="007A7CDF" w:rsidRPr="008E630D" w:rsidRDefault="007A7CDF" w:rsidP="000B27DC">
            <w:pPr>
              <w:rPr>
                <w:rFonts w:ascii="仿宋" w:eastAsia="仿宋" w:hAnsi="仿宋"/>
                <w:kern w:val="0"/>
                <w:sz w:val="28"/>
                <w:szCs w:val="32"/>
              </w:rPr>
            </w:pPr>
          </w:p>
        </w:tc>
        <w:tc>
          <w:tcPr>
            <w:tcW w:w="2561" w:type="pct"/>
            <w:tcBorders>
              <w:top w:val="single" w:sz="4" w:space="0" w:color="auto"/>
              <w:left w:val="single" w:sz="4" w:space="0" w:color="auto"/>
              <w:bottom w:val="single" w:sz="4" w:space="0" w:color="auto"/>
              <w:right w:val="single" w:sz="4" w:space="0" w:color="auto"/>
            </w:tcBorders>
            <w:vAlign w:val="center"/>
            <w:hideMark/>
          </w:tcPr>
          <w:p w14:paraId="0D7BC8D6" w14:textId="77777777" w:rsidR="007A7CDF" w:rsidRPr="008E630D" w:rsidRDefault="007A7CDF" w:rsidP="000B27DC">
            <w:pPr>
              <w:rPr>
                <w:rFonts w:ascii="仿宋" w:eastAsia="仿宋" w:hAnsi="仿宋"/>
                <w:kern w:val="0"/>
                <w:sz w:val="28"/>
                <w:szCs w:val="32"/>
              </w:rPr>
            </w:pPr>
          </w:p>
        </w:tc>
      </w:tr>
      <w:tr w:rsidR="007A7CDF" w:rsidRPr="00FE31FC" w14:paraId="3860BBB0" w14:textId="77777777" w:rsidTr="000B27DC">
        <w:tc>
          <w:tcPr>
            <w:tcW w:w="2439" w:type="pct"/>
            <w:tcBorders>
              <w:top w:val="single" w:sz="4" w:space="0" w:color="auto"/>
              <w:left w:val="single" w:sz="4" w:space="0" w:color="auto"/>
              <w:bottom w:val="single" w:sz="4" w:space="0" w:color="auto"/>
              <w:right w:val="single" w:sz="4" w:space="0" w:color="auto"/>
            </w:tcBorders>
            <w:vAlign w:val="center"/>
            <w:hideMark/>
          </w:tcPr>
          <w:p w14:paraId="51352617" w14:textId="31C1CEFB" w:rsidR="007A7CDF" w:rsidRPr="008E630D" w:rsidRDefault="007A7CDF" w:rsidP="000B27DC">
            <w:pPr>
              <w:rPr>
                <w:rFonts w:ascii="仿宋" w:eastAsia="仿宋" w:hAnsi="仿宋"/>
                <w:kern w:val="0"/>
                <w:sz w:val="28"/>
                <w:szCs w:val="32"/>
              </w:rPr>
            </w:pPr>
            <w:r w:rsidRPr="00202039">
              <w:rPr>
                <w:rFonts w:eastAsia="仿宋_GB2312"/>
                <w:noProof/>
                <w:kern w:val="0"/>
                <w:sz w:val="32"/>
                <w:szCs w:val="32"/>
              </w:rPr>
              <w:drawing>
                <wp:inline distT="0" distB="0" distL="0" distR="0" wp14:anchorId="732E3D6F" wp14:editId="265B31DD">
                  <wp:extent cx="2015744" cy="2688709"/>
                  <wp:effectExtent l="63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2020768" cy="2695410"/>
                          </a:xfrm>
                          <a:prstGeom prst="rect">
                            <a:avLst/>
                          </a:prstGeom>
                          <a:noFill/>
                          <a:ln>
                            <a:noFill/>
                          </a:ln>
                        </pic:spPr>
                      </pic:pic>
                    </a:graphicData>
                  </a:graphic>
                </wp:inline>
              </w:drawing>
            </w:r>
          </w:p>
        </w:tc>
        <w:tc>
          <w:tcPr>
            <w:tcW w:w="2561" w:type="pct"/>
            <w:tcBorders>
              <w:top w:val="single" w:sz="4" w:space="0" w:color="auto"/>
              <w:left w:val="single" w:sz="4" w:space="0" w:color="auto"/>
              <w:bottom w:val="single" w:sz="4" w:space="0" w:color="auto"/>
              <w:right w:val="single" w:sz="4" w:space="0" w:color="auto"/>
            </w:tcBorders>
            <w:vAlign w:val="center"/>
          </w:tcPr>
          <w:p w14:paraId="7F03304B" w14:textId="5E25DDC9" w:rsidR="007A7CDF" w:rsidRPr="008E630D" w:rsidRDefault="007A7CDF" w:rsidP="000B27DC">
            <w:pPr>
              <w:rPr>
                <w:rFonts w:ascii="仿宋" w:eastAsia="仿宋" w:hAnsi="仿宋"/>
                <w:kern w:val="0"/>
                <w:sz w:val="28"/>
                <w:szCs w:val="32"/>
              </w:rPr>
            </w:pPr>
            <w:r w:rsidRPr="00202039">
              <w:rPr>
                <w:rFonts w:eastAsia="仿宋_GB2312"/>
                <w:noProof/>
                <w:kern w:val="0"/>
                <w:sz w:val="32"/>
                <w:szCs w:val="32"/>
              </w:rPr>
              <w:drawing>
                <wp:inline distT="0" distB="0" distL="0" distR="0" wp14:anchorId="6DBA3DA9" wp14:editId="60ACAB94">
                  <wp:extent cx="2565334" cy="1923384"/>
                  <wp:effectExtent l="0" t="0" r="6985"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88994" cy="1941124"/>
                          </a:xfrm>
                          <a:prstGeom prst="rect">
                            <a:avLst/>
                          </a:prstGeom>
                          <a:noFill/>
                          <a:ln>
                            <a:noFill/>
                          </a:ln>
                        </pic:spPr>
                      </pic:pic>
                    </a:graphicData>
                  </a:graphic>
                </wp:inline>
              </w:drawing>
            </w:r>
          </w:p>
        </w:tc>
      </w:tr>
    </w:tbl>
    <w:p w14:paraId="604A7CD0" w14:textId="77777777" w:rsidR="007A7CDF" w:rsidRPr="00152FFE" w:rsidRDefault="007A7CDF" w:rsidP="00760CAB">
      <w:pPr>
        <w:rPr>
          <w:rFonts w:ascii="仿宋" w:eastAsia="仿宋" w:hAnsi="仿宋" w:cs="Times New Roman"/>
          <w:bCs/>
          <w:kern w:val="0"/>
          <w:sz w:val="28"/>
          <w:szCs w:val="32"/>
        </w:rPr>
      </w:pPr>
    </w:p>
    <w:p w14:paraId="2F815000" w14:textId="2169037D"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7A7CDF">
        <w:rPr>
          <w:rFonts w:ascii="仿宋_GB2312" w:eastAsia="仿宋_GB2312" w:hAnsi="仿宋" w:cs="仿宋"/>
          <w:color w:val="000000"/>
          <w:sz w:val="28"/>
          <w:szCs w:val="28"/>
        </w:rPr>
        <w:t>10</w:t>
      </w:r>
      <w:r>
        <w:rPr>
          <w:rFonts w:ascii="仿宋_GB2312" w:eastAsia="仿宋_GB2312" w:hAnsi="仿宋" w:cs="仿宋" w:hint="eastAsia"/>
          <w:color w:val="000000"/>
          <w:sz w:val="28"/>
          <w:szCs w:val="28"/>
        </w:rPr>
        <w:t>】月【</w:t>
      </w:r>
      <w:r w:rsidR="007A7CDF">
        <w:rPr>
          <w:rFonts w:ascii="仿宋_GB2312" w:eastAsia="仿宋_GB2312" w:hAnsi="仿宋" w:cs="仿宋"/>
          <w:color w:val="000000"/>
          <w:sz w:val="28"/>
          <w:szCs w:val="28"/>
        </w:rPr>
        <w:t>31</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lastRenderedPageBreak/>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0A7676DC" w:rsidR="00EB1BCD" w:rsidRPr="00322C0F" w:rsidRDefault="00EB1BCD" w:rsidP="00322C0F">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322C0F"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CFB7ED" w14:textId="77777777" w:rsidR="00CB3422" w:rsidRDefault="00CB3422" w:rsidP="00E928AE">
      <w:r>
        <w:separator/>
      </w:r>
    </w:p>
  </w:endnote>
  <w:endnote w:type="continuationSeparator" w:id="0">
    <w:p w14:paraId="0186E8A4" w14:textId="77777777" w:rsidR="00CB3422" w:rsidRDefault="00CB3422"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EEF78B" w14:textId="77777777" w:rsidR="00CB3422" w:rsidRDefault="00CB3422" w:rsidP="00E928AE">
      <w:r>
        <w:separator/>
      </w:r>
    </w:p>
  </w:footnote>
  <w:footnote w:type="continuationSeparator" w:id="0">
    <w:p w14:paraId="70025B77" w14:textId="77777777" w:rsidR="00CB3422" w:rsidRDefault="00CB3422"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5D39"/>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22C0F"/>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B63F4"/>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A7CDF"/>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2E81"/>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3422"/>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A5E0C"/>
    <w:rsid w:val="00EB1BCD"/>
    <w:rsid w:val="00EC7340"/>
    <w:rsid w:val="00EE1F95"/>
    <w:rsid w:val="00EE726B"/>
    <w:rsid w:val="00F020DD"/>
    <w:rsid w:val="00F16178"/>
    <w:rsid w:val="00F2029A"/>
    <w:rsid w:val="00F241B2"/>
    <w:rsid w:val="00F25AB1"/>
    <w:rsid w:val="00F36E9E"/>
    <w:rsid w:val="00F41889"/>
    <w:rsid w:val="00F45B1A"/>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360760-64F3-4738-A48F-0A4FDACC6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4</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40</cp:revision>
  <cp:lastPrinted>2025-02-11T09:23:00Z</cp:lastPrinted>
  <dcterms:created xsi:type="dcterms:W3CDTF">2024-12-04T06:39:00Z</dcterms:created>
  <dcterms:modified xsi:type="dcterms:W3CDTF">2025-12-09T08:50:00Z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