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7DCBF3EA" w:rsidR="00760CAB" w:rsidRPr="00FE70EB" w:rsidRDefault="0090382D" w:rsidP="007D084C">
      <w:pPr>
        <w:spacing w:line="360" w:lineRule="auto"/>
        <w:ind w:firstLineChars="252" w:firstLine="708"/>
        <w:rPr>
          <w:rFonts w:ascii="仿宋" w:eastAsia="仿宋" w:hAnsi="仿宋"/>
          <w:sz w:val="28"/>
          <w:szCs w:val="24"/>
        </w:rPr>
      </w:pPr>
      <w:bookmarkStart w:id="0" w:name="_Hlk89712118"/>
      <w:r w:rsidRPr="0031142B">
        <w:rPr>
          <w:rFonts w:ascii="仿宋" w:eastAsia="仿宋" w:hAnsi="仿宋" w:hint="eastAsia"/>
          <w:b/>
          <w:bCs/>
          <w:sz w:val="28"/>
          <w:szCs w:val="24"/>
          <w:u w:val="single"/>
        </w:rPr>
        <w:t>广东</w:t>
      </w:r>
      <w:proofErr w:type="gramStart"/>
      <w:r w:rsidRPr="0031142B">
        <w:rPr>
          <w:rFonts w:ascii="仿宋" w:eastAsia="仿宋" w:hAnsi="仿宋" w:hint="eastAsia"/>
          <w:b/>
          <w:bCs/>
          <w:sz w:val="28"/>
          <w:szCs w:val="24"/>
          <w:u w:val="single"/>
        </w:rPr>
        <w:t>国营燕</w:t>
      </w:r>
      <w:proofErr w:type="gramEnd"/>
      <w:r w:rsidRPr="0031142B">
        <w:rPr>
          <w:rFonts w:ascii="仿宋" w:eastAsia="仿宋" w:hAnsi="仿宋" w:hint="eastAsia"/>
          <w:b/>
          <w:bCs/>
          <w:sz w:val="28"/>
          <w:szCs w:val="24"/>
          <w:u w:val="single"/>
        </w:rPr>
        <w:t>塘牛奶公司</w:t>
      </w:r>
      <w:r w:rsidRPr="00FD7FAF">
        <w:rPr>
          <w:rFonts w:ascii="仿宋" w:eastAsia="仿宋" w:hAnsi="仿宋" w:hint="eastAsia"/>
          <w:b/>
          <w:bCs/>
          <w:sz w:val="28"/>
          <w:szCs w:val="24"/>
          <w:u w:val="single"/>
        </w:rPr>
        <w:t>单户</w:t>
      </w:r>
      <w:r w:rsidRPr="00FE70EB">
        <w:rPr>
          <w:rFonts w:ascii="仿宋" w:eastAsia="仿宋" w:hAnsi="仿宋" w:hint="eastAsia"/>
          <w:b/>
          <w:bCs/>
          <w:sz w:val="28"/>
          <w:szCs w:val="24"/>
          <w:u w:val="single"/>
        </w:rPr>
        <w:t>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Pr>
          <w:rFonts w:ascii="仿宋" w:eastAsia="仿宋" w:hAnsi="仿宋"/>
          <w:sz w:val="28"/>
          <w:szCs w:val="24"/>
          <w:u w:val="single"/>
        </w:rPr>
        <w:t>2025</w:t>
      </w:r>
      <w:r w:rsidR="005E6E0E" w:rsidRPr="00FE70EB">
        <w:rPr>
          <w:rFonts w:ascii="仿宋" w:eastAsia="仿宋" w:hAnsi="仿宋"/>
          <w:sz w:val="28"/>
          <w:szCs w:val="24"/>
        </w:rPr>
        <w:t>年</w:t>
      </w:r>
      <w:r>
        <w:rPr>
          <w:rFonts w:ascii="仿宋" w:eastAsia="仿宋" w:hAnsi="仿宋"/>
          <w:sz w:val="28"/>
          <w:szCs w:val="24"/>
          <w:u w:val="single"/>
        </w:rPr>
        <w:t>5</w:t>
      </w:r>
      <w:r w:rsidR="00E50521" w:rsidRPr="00FE70EB">
        <w:rPr>
          <w:rFonts w:ascii="仿宋" w:eastAsia="仿宋" w:hAnsi="仿宋"/>
          <w:sz w:val="28"/>
          <w:szCs w:val="24"/>
        </w:rPr>
        <w:t>月</w:t>
      </w:r>
      <w:r>
        <w:rPr>
          <w:rFonts w:ascii="仿宋" w:eastAsia="仿宋" w:hAnsi="仿宋"/>
          <w:sz w:val="28"/>
          <w:szCs w:val="24"/>
          <w:u w:val="single"/>
        </w:rPr>
        <w:t>15</w:t>
      </w:r>
      <w:r w:rsidR="00E50521" w:rsidRPr="00FE70EB">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90382D">
        <w:rPr>
          <w:rFonts w:ascii="仿宋" w:eastAsia="仿宋" w:hAnsi="仿宋"/>
          <w:sz w:val="28"/>
          <w:szCs w:val="24"/>
          <w:u w:val="single"/>
        </w:rPr>
        <w:t>6,875</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bookmarkEnd w:id="0"/>
      <w:r w:rsidR="00287A31" w:rsidRPr="00FE70EB">
        <w:rPr>
          <w:rFonts w:ascii="仿宋" w:eastAsia="仿宋" w:hAnsi="仿宋" w:hint="eastAsia"/>
          <w:sz w:val="28"/>
          <w:szCs w:val="24"/>
        </w:rPr>
        <w:t>具体情况如下：</w:t>
      </w:r>
    </w:p>
    <w:p w14:paraId="6344DB2B" w14:textId="1409ADF4" w:rsidR="00FE70EB" w:rsidRP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56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988"/>
        <w:gridCol w:w="711"/>
        <w:gridCol w:w="976"/>
        <w:gridCol w:w="1026"/>
        <w:gridCol w:w="3821"/>
        <w:gridCol w:w="1269"/>
        <w:gridCol w:w="668"/>
      </w:tblGrid>
      <w:tr w:rsidR="0090382D" w:rsidRPr="00FE70EB" w14:paraId="6B2CD071" w14:textId="77777777" w:rsidTr="0090382D">
        <w:trPr>
          <w:trHeight w:val="614"/>
          <w:tblHeader/>
          <w:jc w:val="center"/>
        </w:trPr>
        <w:tc>
          <w:tcPr>
            <w:tcW w:w="522" w:type="pct"/>
            <w:shd w:val="clear" w:color="auto" w:fill="FFFFFF"/>
            <w:vAlign w:val="center"/>
          </w:tcPr>
          <w:p w14:paraId="43BB6CDC"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借款人名称</w:t>
            </w:r>
          </w:p>
        </w:tc>
        <w:tc>
          <w:tcPr>
            <w:tcW w:w="376" w:type="pct"/>
            <w:tcBorders>
              <w:bottom w:val="single" w:sz="4" w:space="0" w:color="auto"/>
            </w:tcBorders>
            <w:shd w:val="clear" w:color="auto" w:fill="FFFFFF"/>
            <w:vAlign w:val="center"/>
          </w:tcPr>
          <w:p w14:paraId="084C1A21"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本金</w:t>
            </w:r>
          </w:p>
        </w:tc>
        <w:tc>
          <w:tcPr>
            <w:tcW w:w="516" w:type="pct"/>
            <w:tcBorders>
              <w:bottom w:val="single" w:sz="4" w:space="0" w:color="auto"/>
            </w:tcBorders>
            <w:shd w:val="clear" w:color="auto" w:fill="FFFFFF"/>
            <w:vAlign w:val="center"/>
          </w:tcPr>
          <w:p w14:paraId="6A930E2C"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利息</w:t>
            </w:r>
          </w:p>
        </w:tc>
        <w:tc>
          <w:tcPr>
            <w:tcW w:w="542" w:type="pct"/>
            <w:tcBorders>
              <w:bottom w:val="single" w:sz="4" w:space="0" w:color="auto"/>
            </w:tcBorders>
            <w:shd w:val="clear" w:color="auto" w:fill="FFFFFF"/>
            <w:vAlign w:val="center"/>
          </w:tcPr>
          <w:p w14:paraId="269391F1"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债权</w:t>
            </w:r>
          </w:p>
          <w:p w14:paraId="065289DE"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金额</w:t>
            </w:r>
          </w:p>
        </w:tc>
        <w:tc>
          <w:tcPr>
            <w:tcW w:w="2020" w:type="pct"/>
            <w:shd w:val="clear" w:color="auto" w:fill="FFFFFF"/>
            <w:vAlign w:val="center"/>
          </w:tcPr>
          <w:p w14:paraId="277FCFC8"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抵质押物情况</w:t>
            </w:r>
          </w:p>
        </w:tc>
        <w:tc>
          <w:tcPr>
            <w:tcW w:w="671" w:type="pct"/>
            <w:shd w:val="clear" w:color="auto" w:fill="FFFFFF"/>
            <w:vAlign w:val="center"/>
          </w:tcPr>
          <w:p w14:paraId="6D530618"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保证人</w:t>
            </w:r>
          </w:p>
        </w:tc>
        <w:tc>
          <w:tcPr>
            <w:tcW w:w="353" w:type="pct"/>
            <w:shd w:val="clear" w:color="auto" w:fill="FFFFFF"/>
            <w:vAlign w:val="center"/>
          </w:tcPr>
          <w:p w14:paraId="251DA9C7" w14:textId="77777777" w:rsidR="005E6E0E" w:rsidRPr="00FE70EB" w:rsidRDefault="005E6E0E" w:rsidP="0090382D">
            <w:pPr>
              <w:jc w:val="center"/>
              <w:rPr>
                <w:rFonts w:ascii="仿宋" w:eastAsia="仿宋" w:hAnsi="仿宋" w:cs="Times New Roman"/>
                <w:b/>
                <w:szCs w:val="21"/>
              </w:rPr>
            </w:pPr>
            <w:r w:rsidRPr="00FE70EB">
              <w:rPr>
                <w:rFonts w:ascii="仿宋" w:eastAsia="仿宋" w:hAnsi="仿宋" w:cs="Times New Roman" w:hint="eastAsia"/>
                <w:b/>
                <w:szCs w:val="21"/>
              </w:rPr>
              <w:t>诉讼</w:t>
            </w:r>
          </w:p>
          <w:p w14:paraId="7E06EFDC" w14:textId="77777777" w:rsidR="005E6E0E" w:rsidRPr="00FE70EB" w:rsidRDefault="005E6E0E" w:rsidP="0090382D">
            <w:pPr>
              <w:jc w:val="center"/>
              <w:rPr>
                <w:rFonts w:ascii="仿宋" w:eastAsia="仿宋" w:hAnsi="仿宋" w:cs="Times New Roman"/>
                <w:b/>
                <w:szCs w:val="21"/>
              </w:rPr>
            </w:pPr>
            <w:r w:rsidRPr="00FE70EB">
              <w:rPr>
                <w:rFonts w:ascii="仿宋" w:eastAsia="仿宋" w:hAnsi="仿宋" w:cs="Times New Roman" w:hint="eastAsia"/>
                <w:b/>
                <w:szCs w:val="21"/>
              </w:rPr>
              <w:t>情况</w:t>
            </w:r>
          </w:p>
        </w:tc>
      </w:tr>
      <w:tr w:rsidR="0090382D" w:rsidRPr="00FE70EB" w14:paraId="6CEE80FC" w14:textId="77777777" w:rsidTr="0090382D">
        <w:trPr>
          <w:trHeight w:val="454"/>
          <w:jc w:val="center"/>
        </w:trPr>
        <w:tc>
          <w:tcPr>
            <w:tcW w:w="522" w:type="pct"/>
            <w:shd w:val="clear" w:color="auto" w:fill="FFFFFF"/>
            <w:vAlign w:val="center"/>
          </w:tcPr>
          <w:p w14:paraId="31457344" w14:textId="3E93D84A" w:rsidR="0090382D" w:rsidRPr="006C0663" w:rsidRDefault="0090382D" w:rsidP="0090382D">
            <w:pPr>
              <w:jc w:val="center"/>
              <w:rPr>
                <w:rFonts w:ascii="仿宋_GB2312" w:eastAsia="仿宋_GB2312" w:hAnsi="Times New Roman" w:cs="Times New Roman"/>
                <w:sz w:val="18"/>
                <w:szCs w:val="18"/>
              </w:rPr>
            </w:pPr>
            <w:r w:rsidRPr="006C0663">
              <w:rPr>
                <w:rFonts w:ascii="仿宋_GB2312" w:eastAsia="仿宋_GB2312" w:hAnsi="Times New Roman" w:cs="Times New Roman" w:hint="eastAsia"/>
                <w:sz w:val="18"/>
                <w:szCs w:val="18"/>
              </w:rPr>
              <w:t>广东</w:t>
            </w:r>
            <w:proofErr w:type="gramStart"/>
            <w:r w:rsidRPr="006C0663">
              <w:rPr>
                <w:rFonts w:ascii="仿宋_GB2312" w:eastAsia="仿宋_GB2312" w:hAnsi="Times New Roman" w:cs="Times New Roman" w:hint="eastAsia"/>
                <w:sz w:val="18"/>
                <w:szCs w:val="18"/>
              </w:rPr>
              <w:t>国营燕</w:t>
            </w:r>
            <w:proofErr w:type="gramEnd"/>
            <w:r w:rsidRPr="006C0663">
              <w:rPr>
                <w:rFonts w:ascii="仿宋_GB2312" w:eastAsia="仿宋_GB2312" w:hAnsi="Times New Roman" w:cs="Times New Roman" w:hint="eastAsia"/>
                <w:sz w:val="18"/>
                <w:szCs w:val="18"/>
              </w:rPr>
              <w:t>塘牛奶公司</w:t>
            </w:r>
          </w:p>
        </w:tc>
        <w:tc>
          <w:tcPr>
            <w:tcW w:w="376" w:type="pct"/>
            <w:tcBorders>
              <w:top w:val="single" w:sz="4" w:space="0" w:color="auto"/>
              <w:left w:val="nil"/>
              <w:bottom w:val="single" w:sz="4" w:space="0" w:color="auto"/>
              <w:right w:val="single" w:sz="4" w:space="0" w:color="auto"/>
            </w:tcBorders>
            <w:shd w:val="clear" w:color="auto" w:fill="auto"/>
            <w:vAlign w:val="center"/>
          </w:tcPr>
          <w:p w14:paraId="5063C70D" w14:textId="48DD7503" w:rsidR="0090382D" w:rsidRPr="006C0663" w:rsidRDefault="0090382D" w:rsidP="0090382D">
            <w:pPr>
              <w:jc w:val="center"/>
              <w:rPr>
                <w:rFonts w:ascii="仿宋_GB2312" w:eastAsia="仿宋_GB2312" w:hAnsi="Times New Roman" w:cs="Times New Roman"/>
                <w:sz w:val="18"/>
                <w:szCs w:val="18"/>
              </w:rPr>
            </w:pPr>
            <w:r w:rsidRPr="006C0663">
              <w:rPr>
                <w:rFonts w:ascii="仿宋_GB2312" w:eastAsia="仿宋_GB2312" w:hAnsi="Times New Roman" w:cs="Times New Roman" w:hint="eastAsia"/>
                <w:sz w:val="18"/>
                <w:szCs w:val="18"/>
              </w:rPr>
              <w:t>6,875</w:t>
            </w:r>
          </w:p>
        </w:tc>
        <w:tc>
          <w:tcPr>
            <w:tcW w:w="516" w:type="pct"/>
            <w:tcBorders>
              <w:top w:val="single" w:sz="4" w:space="0" w:color="auto"/>
              <w:left w:val="single" w:sz="4" w:space="0" w:color="auto"/>
              <w:bottom w:val="single" w:sz="4" w:space="0" w:color="auto"/>
              <w:right w:val="single" w:sz="4" w:space="0" w:color="auto"/>
            </w:tcBorders>
            <w:shd w:val="clear" w:color="auto" w:fill="auto"/>
            <w:vAlign w:val="center"/>
          </w:tcPr>
          <w:p w14:paraId="1ED82547" w14:textId="72DEBDAB" w:rsidR="0090382D" w:rsidRPr="006C0663" w:rsidRDefault="0090382D" w:rsidP="0090382D">
            <w:pPr>
              <w:jc w:val="center"/>
              <w:rPr>
                <w:rFonts w:ascii="仿宋_GB2312" w:eastAsia="仿宋_GB2312" w:hAnsi="Times New Roman" w:cs="Times New Roman"/>
                <w:sz w:val="18"/>
                <w:szCs w:val="18"/>
              </w:rPr>
            </w:pPr>
            <w:r w:rsidRPr="006C0663">
              <w:rPr>
                <w:rFonts w:ascii="仿宋_GB2312" w:eastAsia="仿宋_GB2312" w:hAnsi="Times New Roman" w:cs="Times New Roman" w:hint="eastAsia"/>
                <w:sz w:val="18"/>
                <w:szCs w:val="18"/>
              </w:rPr>
              <w:t>9,630.76</w:t>
            </w:r>
          </w:p>
        </w:tc>
        <w:tc>
          <w:tcPr>
            <w:tcW w:w="542" w:type="pct"/>
            <w:tcBorders>
              <w:top w:val="single" w:sz="4" w:space="0" w:color="auto"/>
              <w:left w:val="single" w:sz="4" w:space="0" w:color="auto"/>
              <w:bottom w:val="single" w:sz="4" w:space="0" w:color="auto"/>
              <w:right w:val="nil"/>
            </w:tcBorders>
            <w:shd w:val="clear" w:color="auto" w:fill="auto"/>
            <w:vAlign w:val="center"/>
          </w:tcPr>
          <w:p w14:paraId="651AC951" w14:textId="661F3132" w:rsidR="0090382D" w:rsidRPr="006C0663" w:rsidRDefault="0090382D" w:rsidP="0090382D">
            <w:pPr>
              <w:jc w:val="center"/>
              <w:rPr>
                <w:rFonts w:ascii="仿宋_GB2312" w:eastAsia="仿宋_GB2312" w:hAnsi="Times New Roman" w:cs="Times New Roman"/>
                <w:sz w:val="18"/>
                <w:szCs w:val="18"/>
              </w:rPr>
            </w:pPr>
            <w:r w:rsidRPr="006C0663">
              <w:rPr>
                <w:rFonts w:ascii="仿宋_GB2312" w:eastAsia="仿宋_GB2312" w:hAnsi="Times New Roman" w:cs="Times New Roman" w:hint="eastAsia"/>
                <w:sz w:val="18"/>
                <w:szCs w:val="18"/>
              </w:rPr>
              <w:t>16,505.76</w:t>
            </w:r>
          </w:p>
        </w:tc>
        <w:tc>
          <w:tcPr>
            <w:tcW w:w="2020" w:type="pct"/>
            <w:tcBorders>
              <w:top w:val="single" w:sz="4" w:space="0" w:color="auto"/>
              <w:left w:val="single" w:sz="4" w:space="0" w:color="auto"/>
              <w:bottom w:val="single" w:sz="4" w:space="0" w:color="auto"/>
              <w:right w:val="single" w:sz="4" w:space="0" w:color="auto"/>
            </w:tcBorders>
            <w:shd w:val="clear" w:color="auto" w:fill="auto"/>
            <w:vAlign w:val="center"/>
          </w:tcPr>
          <w:p w14:paraId="55AF308B" w14:textId="77777777" w:rsidR="0090382D" w:rsidRPr="006C0663" w:rsidRDefault="0090382D" w:rsidP="0090382D">
            <w:pPr>
              <w:jc w:val="center"/>
              <w:rPr>
                <w:rFonts w:ascii="仿宋_GB2312" w:eastAsia="仿宋_GB2312" w:hAnsi="Times New Roman" w:cs="Times New Roman"/>
                <w:sz w:val="18"/>
                <w:szCs w:val="18"/>
              </w:rPr>
            </w:pPr>
            <w:r w:rsidRPr="006C0663">
              <w:rPr>
                <w:rFonts w:ascii="仿宋_GB2312" w:eastAsia="仿宋_GB2312" w:hAnsi="Times New Roman" w:cs="Times New Roman" w:hint="eastAsia"/>
                <w:sz w:val="18"/>
                <w:szCs w:val="18"/>
              </w:rPr>
              <w:t>抵押物：1、广东省燕塘企业总公司名下位于天河区燕塘路9、11号地下室的房屋所有权，用途为车位，建筑面积2,606.98平方米；</w:t>
            </w:r>
          </w:p>
          <w:p w14:paraId="3BB7B193" w14:textId="3CE6151F" w:rsidR="0090382D" w:rsidRPr="006C0663" w:rsidRDefault="0090382D" w:rsidP="0090382D">
            <w:pPr>
              <w:jc w:val="left"/>
              <w:rPr>
                <w:rFonts w:ascii="仿宋_GB2312" w:eastAsia="仿宋_GB2312" w:hAnsi="Times New Roman" w:cs="Times New Roman"/>
                <w:sz w:val="18"/>
                <w:szCs w:val="18"/>
              </w:rPr>
            </w:pPr>
            <w:r w:rsidRPr="006C0663">
              <w:rPr>
                <w:rFonts w:ascii="仿宋_GB2312" w:eastAsia="仿宋_GB2312" w:hAnsi="Times New Roman" w:cs="Times New Roman" w:hint="eastAsia"/>
                <w:sz w:val="18"/>
                <w:szCs w:val="18"/>
              </w:rPr>
              <w:t>2、天河区燕塘路27－67号地下室的房屋所有权，用途为车位，建筑面积1,933.51平方米</w:t>
            </w:r>
          </w:p>
        </w:tc>
        <w:tc>
          <w:tcPr>
            <w:tcW w:w="671" w:type="pct"/>
            <w:tcBorders>
              <w:top w:val="single" w:sz="4" w:space="0" w:color="auto"/>
              <w:left w:val="nil"/>
              <w:bottom w:val="single" w:sz="4" w:space="0" w:color="auto"/>
              <w:right w:val="single" w:sz="4" w:space="0" w:color="auto"/>
            </w:tcBorders>
            <w:shd w:val="clear" w:color="auto" w:fill="auto"/>
            <w:vAlign w:val="center"/>
          </w:tcPr>
          <w:p w14:paraId="11242926" w14:textId="61C50AD2" w:rsidR="0090382D" w:rsidRPr="006C0663" w:rsidRDefault="0090382D" w:rsidP="0090382D">
            <w:pPr>
              <w:jc w:val="center"/>
              <w:rPr>
                <w:rFonts w:ascii="仿宋_GB2312" w:eastAsia="仿宋_GB2312" w:hAnsi="Times New Roman" w:cs="Times New Roman"/>
                <w:sz w:val="18"/>
                <w:szCs w:val="18"/>
              </w:rPr>
            </w:pPr>
            <w:r w:rsidRPr="006C0663">
              <w:rPr>
                <w:rFonts w:ascii="仿宋_GB2312" w:eastAsia="仿宋_GB2312" w:hAnsi="Times New Roman" w:cs="Times New Roman" w:hint="eastAsia"/>
                <w:sz w:val="18"/>
                <w:szCs w:val="18"/>
              </w:rPr>
              <w:t>广东省燕塘企业总公司</w:t>
            </w:r>
          </w:p>
        </w:tc>
        <w:tc>
          <w:tcPr>
            <w:tcW w:w="353" w:type="pct"/>
            <w:tcBorders>
              <w:top w:val="single" w:sz="4" w:space="0" w:color="auto"/>
              <w:left w:val="nil"/>
              <w:bottom w:val="single" w:sz="4" w:space="0" w:color="auto"/>
              <w:right w:val="single" w:sz="4" w:space="0" w:color="auto"/>
            </w:tcBorders>
            <w:shd w:val="clear" w:color="auto" w:fill="auto"/>
            <w:vAlign w:val="center"/>
          </w:tcPr>
          <w:p w14:paraId="334B5AFE" w14:textId="5F3CFBD8" w:rsidR="0090382D" w:rsidRPr="006C0663" w:rsidRDefault="0090382D" w:rsidP="0090382D">
            <w:pPr>
              <w:jc w:val="left"/>
              <w:rPr>
                <w:rFonts w:ascii="仿宋_GB2312" w:eastAsia="仿宋_GB2312" w:hAnsi="Times New Roman" w:cs="Times New Roman"/>
                <w:sz w:val="18"/>
                <w:szCs w:val="18"/>
              </w:rPr>
            </w:pPr>
            <w:r w:rsidRPr="006C0663">
              <w:rPr>
                <w:rFonts w:ascii="仿宋_GB2312" w:eastAsia="仿宋_GB2312" w:hAnsi="Times New Roman" w:cs="Times New Roman" w:hint="eastAsia"/>
                <w:sz w:val="18"/>
                <w:szCs w:val="18"/>
              </w:rPr>
              <w:t>终结本次执行</w:t>
            </w:r>
          </w:p>
        </w:tc>
      </w:tr>
    </w:tbl>
    <w:p w14:paraId="4C656373" w14:textId="77777777" w:rsidR="005E6E0E" w:rsidRPr="002D627C" w:rsidRDefault="005E6E0E" w:rsidP="00760CAB">
      <w:pPr>
        <w:spacing w:line="360" w:lineRule="auto"/>
        <w:ind w:firstLineChars="200" w:firstLine="560"/>
        <w:rPr>
          <w:rFonts w:ascii="仿宋" w:eastAsia="仿宋" w:hAnsi="仿宋"/>
          <w:sz w:val="28"/>
          <w:szCs w:val="24"/>
        </w:rPr>
      </w:pPr>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7B8F950F" w14:textId="77777777" w:rsidR="0090382D" w:rsidRDefault="00AC3956" w:rsidP="0090382D">
      <w:pPr>
        <w:pStyle w:val="ab"/>
        <w:widowControl/>
        <w:spacing w:line="360" w:lineRule="atLeast"/>
        <w:ind w:firstLineChars="200" w:firstLine="560"/>
        <w:rPr>
          <w:rFonts w:ascii="仿宋_GB2312" w:eastAsia="仿宋_GB2312" w:hAnsi="仿宋" w:cs="仿宋"/>
          <w:color w:val="000000"/>
          <w:sz w:val="28"/>
          <w:szCs w:val="28"/>
        </w:rPr>
      </w:pPr>
      <w:r w:rsidRPr="00D038EA">
        <w:rPr>
          <w:rFonts w:ascii="仿宋_GB2312" w:eastAsia="仿宋_GB2312" w:hAnsi="仿宋" w:cs="仿宋" w:hint="eastAsia"/>
          <w:color w:val="000000"/>
          <w:sz w:val="28"/>
          <w:szCs w:val="28"/>
        </w:rPr>
        <w:t>上述债权具体</w:t>
      </w:r>
      <w:r w:rsidR="0018331F">
        <w:rPr>
          <w:rFonts w:ascii="仿宋_GB2312" w:eastAsia="仿宋_GB2312" w:hAnsi="仿宋" w:cs="仿宋" w:hint="eastAsia"/>
          <w:color w:val="000000"/>
          <w:sz w:val="28"/>
          <w:szCs w:val="28"/>
        </w:rPr>
        <w:t>情况</w:t>
      </w:r>
      <w:r w:rsidRPr="00D038EA">
        <w:rPr>
          <w:rFonts w:ascii="仿宋_GB2312" w:eastAsia="仿宋_GB2312" w:hAnsi="仿宋" w:cs="仿宋" w:hint="eastAsia"/>
          <w:color w:val="000000"/>
          <w:sz w:val="28"/>
          <w:szCs w:val="28"/>
        </w:rPr>
        <w:t>如下：</w:t>
      </w:r>
    </w:p>
    <w:p w14:paraId="12B5296C" w14:textId="5944855A" w:rsidR="00EB1BCD" w:rsidRPr="0090382D" w:rsidRDefault="0090382D" w:rsidP="006C0663">
      <w:pPr>
        <w:pStyle w:val="ab"/>
        <w:widowControl/>
        <w:spacing w:line="360" w:lineRule="atLeast"/>
        <w:ind w:firstLineChars="200" w:firstLine="560"/>
        <w:rPr>
          <w:rFonts w:ascii="仿宋_GB2312" w:eastAsia="仿宋_GB2312" w:hAnsi="仿宋" w:cs="仿宋"/>
          <w:b/>
          <w:bCs/>
          <w:color w:val="000000"/>
          <w:sz w:val="28"/>
          <w:szCs w:val="28"/>
        </w:rPr>
      </w:pPr>
      <w:r w:rsidRPr="005F3AD4">
        <w:rPr>
          <w:rFonts w:ascii="仿宋_GB2312" w:eastAsia="仿宋_GB2312" w:hAnsi="仿宋" w:cs="仿宋" w:hint="eastAsia"/>
          <w:color w:val="000000"/>
          <w:sz w:val="28"/>
          <w:szCs w:val="28"/>
        </w:rPr>
        <w:t>抵押物</w:t>
      </w:r>
      <w:r w:rsidRPr="00312F14">
        <w:rPr>
          <w:rFonts w:ascii="仿宋_GB2312" w:eastAsia="仿宋_GB2312" w:hAnsi="仿宋" w:cs="仿宋" w:hint="eastAsia"/>
          <w:color w:val="000000"/>
          <w:sz w:val="28"/>
          <w:szCs w:val="28"/>
        </w:rPr>
        <w:t>天河区燕塘路</w:t>
      </w:r>
      <w:r w:rsidRPr="00312F14">
        <w:rPr>
          <w:rFonts w:ascii="仿宋_GB2312" w:eastAsia="仿宋_GB2312" w:hAnsi="仿宋" w:cs="仿宋"/>
          <w:color w:val="000000"/>
          <w:sz w:val="28"/>
          <w:szCs w:val="28"/>
        </w:rPr>
        <w:t>9、11号</w:t>
      </w:r>
      <w:r>
        <w:rPr>
          <w:rFonts w:ascii="仿宋_GB2312" w:eastAsia="仿宋_GB2312" w:hAnsi="仿宋" w:cs="仿宋" w:hint="eastAsia"/>
          <w:color w:val="000000"/>
          <w:sz w:val="28"/>
          <w:szCs w:val="28"/>
        </w:rPr>
        <w:t>地下车库</w:t>
      </w:r>
      <w:r w:rsidRPr="005F3AD4">
        <w:rPr>
          <w:rFonts w:ascii="仿宋_GB2312" w:eastAsia="仿宋_GB2312" w:hAnsi="仿宋" w:cs="仿宋" w:hint="eastAsia"/>
          <w:color w:val="000000"/>
          <w:sz w:val="28"/>
          <w:szCs w:val="28"/>
        </w:rPr>
        <w:t>（建筑面积</w:t>
      </w:r>
      <w:r w:rsidRPr="00312F14">
        <w:rPr>
          <w:rFonts w:ascii="仿宋_GB2312" w:eastAsia="仿宋_GB2312" w:hAnsi="仿宋" w:cs="仿宋"/>
          <w:color w:val="000000"/>
          <w:sz w:val="28"/>
          <w:szCs w:val="28"/>
        </w:rPr>
        <w:t>2,606.98</w:t>
      </w:r>
      <w:r w:rsidRPr="005F3AD4">
        <w:rPr>
          <w:rFonts w:ascii="Segoe UI Symbol" w:eastAsia="Segoe UI Symbol" w:hAnsi="Segoe UI Symbol" w:cs="Segoe UI Symbol" w:hint="eastAsia"/>
          <w:color w:val="000000"/>
          <w:sz w:val="28"/>
          <w:szCs w:val="28"/>
        </w:rPr>
        <w:t>㎡</w:t>
      </w:r>
      <w:r w:rsidRPr="005F3AD4">
        <w:rPr>
          <w:rFonts w:ascii="仿宋_GB2312" w:eastAsia="仿宋_GB2312" w:hAnsi="仿宋_GB2312" w:cs="仿宋_GB2312" w:hint="eastAsia"/>
          <w:color w:val="000000"/>
          <w:sz w:val="28"/>
          <w:szCs w:val="28"/>
        </w:rPr>
        <w:t>）</w:t>
      </w:r>
      <w:r>
        <w:rPr>
          <w:rFonts w:ascii="仿宋_GB2312" w:eastAsia="仿宋_GB2312" w:hAnsi="仿宋_GB2312" w:cs="仿宋_GB2312" w:hint="eastAsia"/>
          <w:color w:val="000000"/>
          <w:sz w:val="28"/>
          <w:szCs w:val="28"/>
        </w:rPr>
        <w:t>及</w:t>
      </w:r>
      <w:r w:rsidRPr="00312F14">
        <w:rPr>
          <w:rFonts w:ascii="仿宋_GB2312" w:eastAsia="仿宋_GB2312" w:hAnsi="仿宋_GB2312" w:cs="仿宋_GB2312" w:hint="eastAsia"/>
          <w:color w:val="000000"/>
          <w:sz w:val="28"/>
          <w:szCs w:val="28"/>
        </w:rPr>
        <w:t>天河区燕塘路</w:t>
      </w:r>
      <w:r w:rsidRPr="00312F14">
        <w:rPr>
          <w:rFonts w:ascii="仿宋_GB2312" w:eastAsia="仿宋_GB2312" w:hAnsi="仿宋_GB2312" w:cs="仿宋_GB2312"/>
          <w:color w:val="000000"/>
          <w:sz w:val="28"/>
          <w:szCs w:val="28"/>
        </w:rPr>
        <w:t>27－67号</w:t>
      </w:r>
      <w:r>
        <w:rPr>
          <w:rFonts w:ascii="仿宋_GB2312" w:eastAsia="仿宋_GB2312" w:hAnsi="仿宋_GB2312" w:cs="仿宋_GB2312" w:hint="eastAsia"/>
          <w:color w:val="000000"/>
          <w:sz w:val="28"/>
          <w:szCs w:val="28"/>
        </w:rPr>
        <w:t>（绿韵阁小区）</w:t>
      </w:r>
      <w:r w:rsidRPr="00312F14">
        <w:rPr>
          <w:rFonts w:ascii="仿宋_GB2312" w:eastAsia="仿宋_GB2312" w:hAnsi="仿宋_GB2312" w:cs="仿宋_GB2312"/>
          <w:color w:val="000000"/>
          <w:sz w:val="28"/>
          <w:szCs w:val="28"/>
        </w:rPr>
        <w:t>地下</w:t>
      </w:r>
      <w:r>
        <w:rPr>
          <w:rFonts w:ascii="仿宋_GB2312" w:eastAsia="仿宋_GB2312" w:hAnsi="仿宋_GB2312" w:cs="仿宋_GB2312" w:hint="eastAsia"/>
          <w:color w:val="000000"/>
          <w:sz w:val="28"/>
          <w:szCs w:val="28"/>
        </w:rPr>
        <w:t>车库（建筑面积</w:t>
      </w:r>
      <w:r w:rsidRPr="00BF1446">
        <w:rPr>
          <w:rFonts w:ascii="仿宋_GB2312" w:eastAsia="仿宋_GB2312" w:hAnsi="仿宋" w:cs="仿宋"/>
          <w:color w:val="000000"/>
          <w:sz w:val="28"/>
          <w:szCs w:val="28"/>
        </w:rPr>
        <w:t>1,933.51</w:t>
      </w:r>
      <w:r w:rsidRPr="005F3AD4">
        <w:rPr>
          <w:rFonts w:ascii="Segoe UI Symbol" w:eastAsia="Segoe UI Symbol" w:hAnsi="Segoe UI Symbol" w:cs="Segoe UI Symbol" w:hint="eastAsia"/>
          <w:color w:val="000000"/>
          <w:sz w:val="28"/>
          <w:szCs w:val="28"/>
        </w:rPr>
        <w:t>㎡</w:t>
      </w:r>
      <w:r>
        <w:rPr>
          <w:rFonts w:ascii="仿宋_GB2312" w:eastAsia="仿宋_GB2312" w:hAnsi="仿宋_GB2312" w:cs="仿宋_GB2312" w:hint="eastAsia"/>
          <w:color w:val="000000"/>
          <w:sz w:val="28"/>
          <w:szCs w:val="28"/>
        </w:rPr>
        <w:t>）</w:t>
      </w:r>
      <w:r w:rsidRPr="005F3AD4">
        <w:rPr>
          <w:rFonts w:ascii="仿宋_GB2312" w:eastAsia="仿宋_GB2312" w:hAnsi="仿宋_GB2312" w:cs="仿宋_GB2312" w:hint="eastAsia"/>
          <w:color w:val="000000"/>
          <w:sz w:val="28"/>
          <w:szCs w:val="28"/>
        </w:rPr>
        <w:t>。</w:t>
      </w:r>
      <w:r>
        <w:rPr>
          <w:rFonts w:ascii="仿宋_GB2312" w:eastAsia="仿宋_GB2312" w:hAnsi="仿宋" w:cs="仿宋" w:hint="eastAsia"/>
          <w:color w:val="000000"/>
          <w:sz w:val="28"/>
          <w:szCs w:val="28"/>
        </w:rPr>
        <w:t>绿韵阁</w:t>
      </w:r>
      <w:r w:rsidRPr="005F3AD4">
        <w:rPr>
          <w:rFonts w:ascii="仿宋_GB2312" w:eastAsia="仿宋_GB2312" w:hAnsi="仿宋" w:cs="仿宋" w:hint="eastAsia"/>
          <w:color w:val="000000"/>
          <w:sz w:val="28"/>
          <w:szCs w:val="28"/>
        </w:rPr>
        <w:t>为</w:t>
      </w:r>
      <w:r>
        <w:rPr>
          <w:rFonts w:ascii="仿宋_GB2312" w:eastAsia="仿宋_GB2312" w:hAnsi="仿宋" w:cs="仿宋" w:hint="eastAsia"/>
          <w:color w:val="000000"/>
          <w:sz w:val="28"/>
          <w:szCs w:val="28"/>
        </w:rPr>
        <w:t>广州</w:t>
      </w:r>
      <w:r w:rsidRPr="005F3AD4">
        <w:rPr>
          <w:rFonts w:ascii="仿宋_GB2312" w:eastAsia="仿宋_GB2312" w:hAnsi="仿宋" w:cs="仿宋" w:hint="eastAsia"/>
          <w:color w:val="000000"/>
          <w:sz w:val="28"/>
          <w:szCs w:val="28"/>
        </w:rPr>
        <w:t>知名</w:t>
      </w:r>
      <w:r>
        <w:rPr>
          <w:rFonts w:ascii="仿宋_GB2312" w:eastAsia="仿宋_GB2312" w:hAnsi="仿宋" w:cs="仿宋" w:hint="eastAsia"/>
          <w:color w:val="000000"/>
          <w:sz w:val="28"/>
          <w:szCs w:val="28"/>
        </w:rPr>
        <w:t>小区</w:t>
      </w:r>
      <w:r w:rsidRPr="005F3AD4">
        <w:rPr>
          <w:rFonts w:ascii="仿宋_GB2312" w:eastAsia="仿宋_GB2312" w:hAnsi="仿宋" w:cs="仿宋" w:hint="eastAsia"/>
          <w:color w:val="000000"/>
          <w:sz w:val="28"/>
          <w:szCs w:val="28"/>
        </w:rPr>
        <w:t>，</w:t>
      </w:r>
      <w:r>
        <w:rPr>
          <w:rFonts w:ascii="仿宋_GB2312" w:eastAsia="仿宋_GB2312" w:hAnsi="仿宋" w:cs="仿宋" w:hint="eastAsia"/>
          <w:color w:val="000000"/>
          <w:sz w:val="28"/>
          <w:szCs w:val="28"/>
        </w:rPr>
        <w:t>地处繁华地段，人气旺盛，临近燕塘地铁站。</w:t>
      </w:r>
      <w:r w:rsidRPr="005F3AD4">
        <w:rPr>
          <w:rFonts w:ascii="仿宋_GB2312" w:eastAsia="仿宋_GB2312" w:hAnsi="仿宋" w:cs="仿宋" w:hint="eastAsia"/>
          <w:color w:val="000000"/>
          <w:sz w:val="28"/>
          <w:szCs w:val="28"/>
        </w:rPr>
        <w:t>位于</w:t>
      </w:r>
      <w:r>
        <w:rPr>
          <w:rFonts w:ascii="仿宋_GB2312" w:eastAsia="仿宋_GB2312" w:hAnsi="仿宋" w:cs="仿宋" w:hint="eastAsia"/>
          <w:color w:val="000000"/>
          <w:sz w:val="28"/>
          <w:szCs w:val="28"/>
        </w:rPr>
        <w:t>燕岭路以北，环城高速以南</w:t>
      </w:r>
      <w:r w:rsidRPr="005F3AD4">
        <w:rPr>
          <w:rFonts w:ascii="仿宋_GB2312" w:eastAsia="仿宋_GB2312" w:hAnsi="仿宋" w:cs="仿宋" w:hint="eastAsia"/>
          <w:color w:val="000000"/>
          <w:sz w:val="28"/>
          <w:szCs w:val="28"/>
        </w:rPr>
        <w:t>，</w:t>
      </w:r>
      <w:r>
        <w:rPr>
          <w:rFonts w:ascii="仿宋_GB2312" w:eastAsia="仿宋_GB2312" w:hAnsi="仿宋" w:cs="仿宋" w:hint="eastAsia"/>
          <w:color w:val="000000"/>
          <w:sz w:val="28"/>
          <w:szCs w:val="28"/>
        </w:rPr>
        <w:t>邻近燕塘大厦、新</w:t>
      </w:r>
      <w:proofErr w:type="gramStart"/>
      <w:r>
        <w:rPr>
          <w:rFonts w:ascii="仿宋_GB2312" w:eastAsia="仿宋_GB2312" w:hAnsi="仿宋" w:cs="仿宋" w:hint="eastAsia"/>
          <w:color w:val="000000"/>
          <w:sz w:val="28"/>
          <w:szCs w:val="28"/>
        </w:rPr>
        <w:t>燕大厦</w:t>
      </w:r>
      <w:proofErr w:type="gramEnd"/>
      <w:r>
        <w:rPr>
          <w:rFonts w:ascii="仿宋_GB2312" w:eastAsia="仿宋_GB2312" w:hAnsi="仿宋" w:cs="仿宋" w:hint="eastAsia"/>
          <w:color w:val="000000"/>
          <w:sz w:val="28"/>
          <w:szCs w:val="28"/>
        </w:rPr>
        <w:t>等高级写字楼、新</w:t>
      </w:r>
      <w:proofErr w:type="gramStart"/>
      <w:r>
        <w:rPr>
          <w:rFonts w:ascii="仿宋_GB2312" w:eastAsia="仿宋_GB2312" w:hAnsi="仿宋" w:cs="仿宋" w:hint="eastAsia"/>
          <w:color w:val="000000"/>
          <w:sz w:val="28"/>
          <w:szCs w:val="28"/>
        </w:rPr>
        <w:t>燕广场</w:t>
      </w:r>
      <w:proofErr w:type="gramEnd"/>
      <w:r>
        <w:rPr>
          <w:rFonts w:ascii="仿宋_GB2312" w:eastAsia="仿宋_GB2312" w:hAnsi="仿宋" w:cs="仿宋" w:hint="eastAsia"/>
          <w:color w:val="000000"/>
          <w:sz w:val="28"/>
          <w:szCs w:val="28"/>
        </w:rPr>
        <w:t>等商区，</w:t>
      </w:r>
      <w:r w:rsidRPr="005F3AD4">
        <w:rPr>
          <w:rFonts w:ascii="仿宋_GB2312" w:eastAsia="仿宋_GB2312" w:hAnsi="仿宋" w:cs="仿宋" w:hint="eastAsia"/>
          <w:color w:val="000000"/>
          <w:sz w:val="28"/>
          <w:szCs w:val="28"/>
        </w:rPr>
        <w:t>区位优越。</w:t>
      </w:r>
      <w:r>
        <w:rPr>
          <w:rFonts w:ascii="仿宋_GB2312" w:eastAsia="仿宋_GB2312" w:hAnsi="仿宋" w:cs="仿宋" w:hint="eastAsia"/>
          <w:color w:val="000000"/>
          <w:sz w:val="28"/>
          <w:szCs w:val="28"/>
        </w:rPr>
        <w:t>小区</w:t>
      </w:r>
      <w:r w:rsidRPr="005F3AD4">
        <w:rPr>
          <w:rFonts w:ascii="仿宋_GB2312" w:eastAsia="仿宋_GB2312" w:hAnsi="仿宋" w:cs="仿宋" w:hint="eastAsia"/>
          <w:color w:val="000000"/>
          <w:sz w:val="28"/>
          <w:szCs w:val="28"/>
        </w:rPr>
        <w:t>周边均为成熟社区，学校、商场等配套设施</w:t>
      </w:r>
      <w:r>
        <w:rPr>
          <w:rFonts w:ascii="仿宋_GB2312" w:eastAsia="仿宋_GB2312" w:hAnsi="仿宋" w:cs="仿宋" w:hint="eastAsia"/>
          <w:color w:val="000000"/>
          <w:sz w:val="28"/>
          <w:szCs w:val="28"/>
        </w:rPr>
        <w:t>一应俱全</w:t>
      </w:r>
      <w:r w:rsidRPr="005F3AD4">
        <w:rPr>
          <w:rFonts w:ascii="仿宋_GB2312" w:eastAsia="仿宋_GB2312" w:hAnsi="仿宋" w:cs="仿宋" w:hint="eastAsia"/>
          <w:color w:val="000000"/>
          <w:sz w:val="28"/>
          <w:szCs w:val="28"/>
        </w:rPr>
        <w:t>，</w:t>
      </w:r>
      <w:r>
        <w:rPr>
          <w:rFonts w:ascii="仿宋_GB2312" w:eastAsia="仿宋_GB2312" w:hAnsi="仿宋" w:cs="仿宋" w:hint="eastAsia"/>
          <w:color w:val="000000"/>
          <w:sz w:val="28"/>
          <w:szCs w:val="28"/>
        </w:rPr>
        <w:t>办公、生活</w:t>
      </w:r>
      <w:r w:rsidRPr="005F3AD4">
        <w:rPr>
          <w:rFonts w:ascii="仿宋_GB2312" w:eastAsia="仿宋_GB2312" w:hAnsi="仿宋" w:cs="仿宋" w:hint="eastAsia"/>
          <w:color w:val="000000"/>
          <w:sz w:val="28"/>
          <w:szCs w:val="28"/>
        </w:rPr>
        <w:t>方便。</w:t>
      </w:r>
      <w:r>
        <w:rPr>
          <w:rFonts w:ascii="仿宋" w:hAnsi="仿宋"/>
          <w:bCs/>
          <w:kern w:val="0"/>
          <w:sz w:val="28"/>
          <w:szCs w:val="32"/>
        </w:rPr>
        <w:t xml:space="preserve"> </w:t>
      </w:r>
    </w:p>
    <w:p w14:paraId="5B6DDFE9" w14:textId="096B4C46" w:rsidR="00152FFE" w:rsidRPr="00152FFE" w:rsidRDefault="00152FFE" w:rsidP="00152FFE">
      <w:pPr>
        <w:pStyle w:val="ab"/>
        <w:widowControl/>
        <w:spacing w:line="360" w:lineRule="atLeast"/>
        <w:ind w:firstLineChars="0" w:firstLine="0"/>
        <w:rPr>
          <w:rFonts w:ascii="黑体" w:eastAsia="黑体" w:hAnsi="黑体" w:cstheme="minorBidi"/>
          <w:sz w:val="32"/>
          <w:szCs w:val="32"/>
        </w:rPr>
      </w:pPr>
      <w:r>
        <w:rPr>
          <w:rFonts w:ascii="黑体" w:eastAsia="黑体" w:hAnsi="黑体" w:cstheme="minorBidi" w:hint="eastAsia"/>
          <w:sz w:val="32"/>
          <w:szCs w:val="32"/>
        </w:rPr>
        <w:t>三、</w:t>
      </w:r>
      <w:r w:rsidRPr="00152FFE">
        <w:rPr>
          <w:rFonts w:ascii="黑体" w:eastAsia="黑体" w:hAnsi="黑体" w:cstheme="minorBidi" w:hint="eastAsia"/>
          <w:sz w:val="32"/>
          <w:szCs w:val="32"/>
        </w:rPr>
        <w:t>主要抵押物及周边照片</w:t>
      </w:r>
    </w:p>
    <w:p w14:paraId="7AA1F695" w14:textId="06AE9BE6" w:rsidR="00B00ED3" w:rsidRPr="00D038EA" w:rsidRDefault="00B00ED3" w:rsidP="00B00ED3">
      <w:pPr>
        <w:pStyle w:val="ab"/>
        <w:widowControl/>
        <w:spacing w:line="360" w:lineRule="atLeast"/>
        <w:ind w:firstLineChars="200" w:firstLine="560"/>
        <w:rPr>
          <w:rFonts w:ascii="仿宋_GB2312" w:eastAsia="仿宋_GB2312" w:hAnsi="仿宋" w:cs="仿宋"/>
          <w:color w:val="000000"/>
          <w:sz w:val="28"/>
          <w:szCs w:val="28"/>
        </w:rPr>
      </w:pPr>
    </w:p>
    <w:tbl>
      <w:tblPr>
        <w:tblStyle w:val="ae"/>
        <w:tblW w:w="5137" w:type="pct"/>
        <w:tblInd w:w="-113" w:type="dxa"/>
        <w:tblLook w:val="04A0" w:firstRow="1" w:lastRow="0" w:firstColumn="1" w:lastColumn="0" w:noHBand="0" w:noVBand="1"/>
      </w:tblPr>
      <w:tblGrid>
        <w:gridCol w:w="4280"/>
        <w:gridCol w:w="4249"/>
      </w:tblGrid>
      <w:tr w:rsidR="00E23C44" w:rsidRPr="00FE31FC" w14:paraId="3EB6D460" w14:textId="77777777" w:rsidTr="0090382D">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38C02777" w14:textId="60D6DE26" w:rsidR="00E23C44" w:rsidRPr="008E630D" w:rsidRDefault="0090382D" w:rsidP="008E630D">
            <w:pPr>
              <w:rPr>
                <w:rFonts w:ascii="仿宋" w:eastAsia="仿宋" w:hAnsi="仿宋"/>
                <w:kern w:val="0"/>
                <w:sz w:val="28"/>
                <w:szCs w:val="32"/>
              </w:rPr>
            </w:pPr>
            <w:r w:rsidRPr="00023DD0">
              <w:rPr>
                <w:rFonts w:ascii="仿宋_GB2312" w:eastAsia="仿宋_GB2312" w:hAnsi="仿宋" w:cs="仿宋" w:hint="eastAsia"/>
                <w:color w:val="000000"/>
                <w:sz w:val="28"/>
                <w:szCs w:val="28"/>
              </w:rPr>
              <w:t>天河区燕塘路</w:t>
            </w:r>
            <w:r w:rsidRPr="00023DD0">
              <w:rPr>
                <w:rFonts w:ascii="仿宋_GB2312" w:eastAsia="仿宋_GB2312" w:hAnsi="仿宋" w:cs="仿宋"/>
                <w:color w:val="000000"/>
                <w:sz w:val="28"/>
                <w:szCs w:val="28"/>
              </w:rPr>
              <w:t>9、11号地下室</w:t>
            </w:r>
            <w:r w:rsidRPr="00BF2065">
              <w:rPr>
                <w:rFonts w:ascii="仿宋" w:eastAsia="仿宋" w:hAnsi="仿宋" w:hint="eastAsia"/>
                <w:kern w:val="0"/>
                <w:sz w:val="28"/>
                <w:szCs w:val="32"/>
              </w:rPr>
              <w:t>（建筑面积</w:t>
            </w:r>
            <w:r w:rsidRPr="00312F14">
              <w:rPr>
                <w:rFonts w:ascii="仿宋_GB2312" w:eastAsia="仿宋_GB2312" w:hAnsi="仿宋" w:cs="仿宋"/>
                <w:color w:val="000000"/>
                <w:sz w:val="28"/>
                <w:szCs w:val="28"/>
              </w:rPr>
              <w:t>2,606.98</w:t>
            </w:r>
            <w:r w:rsidRPr="005F3AD4">
              <w:rPr>
                <w:rFonts w:ascii="Segoe UI Symbol" w:eastAsia="Segoe UI Symbol" w:hAnsi="Segoe UI Symbol" w:cs="Segoe UI Symbol" w:hint="eastAsia"/>
                <w:color w:val="000000"/>
                <w:sz w:val="28"/>
                <w:szCs w:val="28"/>
              </w:rPr>
              <w:t>㎡</w:t>
            </w:r>
            <w:r w:rsidRPr="00BF2065">
              <w:rPr>
                <w:rFonts w:ascii="仿宋" w:eastAsia="仿宋" w:hAnsi="仿宋" w:hint="eastAsia"/>
                <w:kern w:val="0"/>
                <w:sz w:val="28"/>
                <w:szCs w:val="32"/>
              </w:rPr>
              <w:t>）</w:t>
            </w:r>
          </w:p>
        </w:tc>
      </w:tr>
      <w:tr w:rsidR="0090382D" w:rsidRPr="00FE31FC" w14:paraId="00A932C9" w14:textId="77777777" w:rsidTr="0090382D">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68D9A559" w14:textId="0F5A71C1" w:rsidR="0090382D" w:rsidRPr="008E630D" w:rsidRDefault="0090382D" w:rsidP="008E630D">
            <w:pPr>
              <w:rPr>
                <w:rFonts w:ascii="仿宋" w:eastAsia="仿宋" w:hAnsi="仿宋"/>
                <w:kern w:val="0"/>
                <w:sz w:val="28"/>
                <w:szCs w:val="32"/>
              </w:rPr>
            </w:pPr>
            <w:r>
              <w:rPr>
                <w:noProof/>
              </w:rPr>
              <w:lastRenderedPageBreak/>
              <w:drawing>
                <wp:inline distT="0" distB="0" distL="0" distR="0" wp14:anchorId="1BCAB552" wp14:editId="0E5B05B7">
                  <wp:extent cx="5277738" cy="3554083"/>
                  <wp:effectExtent l="0" t="0" r="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84667" cy="3558749"/>
                          </a:xfrm>
                          <a:prstGeom prst="rect">
                            <a:avLst/>
                          </a:prstGeom>
                        </pic:spPr>
                      </pic:pic>
                    </a:graphicData>
                  </a:graphic>
                </wp:inline>
              </w:drawing>
            </w:r>
          </w:p>
        </w:tc>
      </w:tr>
      <w:tr w:rsidR="00E23C44" w:rsidRPr="00FE31FC" w14:paraId="326F18EA" w14:textId="77777777" w:rsidTr="0090382D">
        <w:trPr>
          <w:trHeight w:val="2593"/>
        </w:trPr>
        <w:tc>
          <w:tcPr>
            <w:tcW w:w="2509" w:type="pct"/>
            <w:tcBorders>
              <w:top w:val="single" w:sz="4" w:space="0" w:color="auto"/>
              <w:left w:val="single" w:sz="4" w:space="0" w:color="auto"/>
              <w:bottom w:val="single" w:sz="4" w:space="0" w:color="auto"/>
              <w:right w:val="single" w:sz="4" w:space="0" w:color="auto"/>
            </w:tcBorders>
            <w:vAlign w:val="center"/>
            <w:hideMark/>
          </w:tcPr>
          <w:p w14:paraId="0E9448BB" w14:textId="65476FB6" w:rsidR="00E23C44" w:rsidRPr="008E630D" w:rsidRDefault="0090382D" w:rsidP="0090382D">
            <w:pPr>
              <w:jc w:val="center"/>
              <w:rPr>
                <w:rFonts w:ascii="仿宋" w:eastAsia="仿宋" w:hAnsi="仿宋"/>
                <w:kern w:val="0"/>
                <w:sz w:val="28"/>
                <w:szCs w:val="32"/>
              </w:rPr>
            </w:pPr>
            <w:r>
              <w:rPr>
                <w:rFonts w:ascii="仿宋" w:eastAsia="仿宋" w:hAnsi="仿宋"/>
                <w:noProof/>
                <w:kern w:val="0"/>
                <w:sz w:val="28"/>
                <w:szCs w:val="32"/>
              </w:rPr>
              <w:drawing>
                <wp:inline distT="0" distB="0" distL="0" distR="0" wp14:anchorId="00959487" wp14:editId="0F2077DF">
                  <wp:extent cx="2167255" cy="1518249"/>
                  <wp:effectExtent l="0" t="0" r="4445"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微信图片_202503311232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08634" cy="1547236"/>
                          </a:xfrm>
                          <a:prstGeom prst="rect">
                            <a:avLst/>
                          </a:prstGeom>
                        </pic:spPr>
                      </pic:pic>
                    </a:graphicData>
                  </a:graphic>
                </wp:inline>
              </w:drawing>
            </w:r>
          </w:p>
        </w:tc>
        <w:tc>
          <w:tcPr>
            <w:tcW w:w="2491" w:type="pct"/>
            <w:tcBorders>
              <w:top w:val="single" w:sz="4" w:space="0" w:color="auto"/>
              <w:left w:val="single" w:sz="4" w:space="0" w:color="auto"/>
              <w:bottom w:val="single" w:sz="4" w:space="0" w:color="auto"/>
              <w:right w:val="single" w:sz="4" w:space="0" w:color="auto"/>
            </w:tcBorders>
            <w:vAlign w:val="center"/>
            <w:hideMark/>
          </w:tcPr>
          <w:p w14:paraId="29A1776B" w14:textId="0815B764" w:rsidR="00E23C44" w:rsidRPr="008E630D" w:rsidRDefault="0090382D" w:rsidP="0090382D">
            <w:pPr>
              <w:jc w:val="center"/>
              <w:rPr>
                <w:rFonts w:ascii="仿宋" w:eastAsia="仿宋" w:hAnsi="仿宋"/>
                <w:kern w:val="0"/>
                <w:sz w:val="28"/>
                <w:szCs w:val="32"/>
              </w:rPr>
            </w:pPr>
            <w:r>
              <w:rPr>
                <w:rFonts w:ascii="仿宋" w:eastAsia="仿宋" w:hAnsi="仿宋"/>
                <w:noProof/>
                <w:kern w:val="0"/>
                <w:sz w:val="28"/>
                <w:szCs w:val="32"/>
              </w:rPr>
              <w:drawing>
                <wp:inline distT="0" distB="0" distL="0" distR="0" wp14:anchorId="44293C0A" wp14:editId="20AD44D8">
                  <wp:extent cx="2167890" cy="1552755"/>
                  <wp:effectExtent l="0" t="0" r="381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微信图片_20250331123215.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92037" cy="1570050"/>
                          </a:xfrm>
                          <a:prstGeom prst="rect">
                            <a:avLst/>
                          </a:prstGeom>
                        </pic:spPr>
                      </pic:pic>
                    </a:graphicData>
                  </a:graphic>
                </wp:inline>
              </w:drawing>
            </w:r>
          </w:p>
        </w:tc>
      </w:tr>
      <w:tr w:rsidR="00E23C44" w:rsidRPr="00FE31FC" w14:paraId="0AF14380" w14:textId="77777777" w:rsidTr="0090382D">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167B156A" w14:textId="7BD5A3B2" w:rsidR="00E23C44" w:rsidRPr="008E630D" w:rsidRDefault="0090382D" w:rsidP="008E630D">
            <w:pPr>
              <w:rPr>
                <w:rFonts w:ascii="仿宋" w:eastAsia="仿宋" w:hAnsi="仿宋"/>
                <w:kern w:val="0"/>
                <w:sz w:val="28"/>
                <w:szCs w:val="32"/>
              </w:rPr>
            </w:pPr>
            <w:r w:rsidRPr="0090382D">
              <w:rPr>
                <w:rFonts w:ascii="仿宋" w:eastAsia="仿宋" w:hAnsi="仿宋" w:hint="eastAsia"/>
                <w:kern w:val="0"/>
                <w:sz w:val="28"/>
                <w:szCs w:val="32"/>
              </w:rPr>
              <w:t>天河区燕塘路</w:t>
            </w:r>
            <w:r w:rsidRPr="0090382D">
              <w:rPr>
                <w:rFonts w:ascii="仿宋" w:eastAsia="仿宋" w:hAnsi="仿宋"/>
                <w:kern w:val="0"/>
                <w:sz w:val="28"/>
                <w:szCs w:val="32"/>
              </w:rPr>
              <w:t>27－67号地下室（建筑面积1,933.51㎡）</w:t>
            </w:r>
          </w:p>
        </w:tc>
      </w:tr>
      <w:tr w:rsidR="0090382D" w:rsidRPr="00FE31FC" w14:paraId="390A91AE" w14:textId="77777777" w:rsidTr="0090382D">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6CCE150D" w14:textId="3C1793AD" w:rsidR="0090382D" w:rsidRPr="008E630D" w:rsidRDefault="0090382D" w:rsidP="008E630D">
            <w:pPr>
              <w:rPr>
                <w:rFonts w:ascii="仿宋" w:eastAsia="仿宋" w:hAnsi="仿宋"/>
                <w:kern w:val="0"/>
                <w:sz w:val="28"/>
                <w:szCs w:val="32"/>
              </w:rPr>
            </w:pPr>
            <w:r>
              <w:rPr>
                <w:noProof/>
              </w:rPr>
              <w:drawing>
                <wp:inline distT="0" distB="0" distL="0" distR="0" wp14:anchorId="6F89188E" wp14:editId="6C4E7D11">
                  <wp:extent cx="5278120" cy="3079630"/>
                  <wp:effectExtent l="0" t="0" r="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82141" cy="3081976"/>
                          </a:xfrm>
                          <a:prstGeom prst="rect">
                            <a:avLst/>
                          </a:prstGeom>
                        </pic:spPr>
                      </pic:pic>
                    </a:graphicData>
                  </a:graphic>
                </wp:inline>
              </w:drawing>
            </w:r>
          </w:p>
        </w:tc>
      </w:tr>
      <w:tr w:rsidR="0090382D" w:rsidRPr="00FE31FC" w14:paraId="3383FF0E" w14:textId="77777777" w:rsidTr="0090382D">
        <w:tc>
          <w:tcPr>
            <w:tcW w:w="2509" w:type="pct"/>
            <w:tcBorders>
              <w:top w:val="single" w:sz="4" w:space="0" w:color="auto"/>
              <w:left w:val="single" w:sz="4" w:space="0" w:color="auto"/>
              <w:bottom w:val="single" w:sz="4" w:space="0" w:color="auto"/>
              <w:right w:val="single" w:sz="4" w:space="0" w:color="auto"/>
            </w:tcBorders>
            <w:vAlign w:val="center"/>
            <w:hideMark/>
          </w:tcPr>
          <w:p w14:paraId="00EE221C" w14:textId="02F16355" w:rsidR="0090382D" w:rsidRPr="008E630D" w:rsidRDefault="0090382D" w:rsidP="0090382D">
            <w:pPr>
              <w:jc w:val="center"/>
              <w:rPr>
                <w:rFonts w:ascii="仿宋" w:eastAsia="仿宋" w:hAnsi="仿宋"/>
                <w:kern w:val="0"/>
                <w:sz w:val="28"/>
                <w:szCs w:val="32"/>
              </w:rPr>
            </w:pPr>
            <w:r>
              <w:rPr>
                <w:rFonts w:ascii="仿宋" w:eastAsia="仿宋" w:hAnsi="仿宋"/>
                <w:noProof/>
                <w:kern w:val="0"/>
                <w:sz w:val="28"/>
                <w:szCs w:val="32"/>
              </w:rPr>
              <w:lastRenderedPageBreak/>
              <w:drawing>
                <wp:inline distT="0" distB="0" distL="0" distR="0" wp14:anchorId="017C5B5F" wp14:editId="1AC9F46D">
                  <wp:extent cx="2244048" cy="1682496"/>
                  <wp:effectExtent l="0" t="0" r="444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微信图片_20250331123236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86443" cy="1714282"/>
                          </a:xfrm>
                          <a:prstGeom prst="rect">
                            <a:avLst/>
                          </a:prstGeom>
                        </pic:spPr>
                      </pic:pic>
                    </a:graphicData>
                  </a:graphic>
                </wp:inline>
              </w:drawing>
            </w:r>
          </w:p>
        </w:tc>
        <w:tc>
          <w:tcPr>
            <w:tcW w:w="2491" w:type="pct"/>
            <w:tcBorders>
              <w:top w:val="single" w:sz="4" w:space="0" w:color="auto"/>
              <w:left w:val="single" w:sz="4" w:space="0" w:color="auto"/>
              <w:bottom w:val="single" w:sz="4" w:space="0" w:color="auto"/>
              <w:right w:val="single" w:sz="4" w:space="0" w:color="auto"/>
            </w:tcBorders>
            <w:vAlign w:val="center"/>
          </w:tcPr>
          <w:p w14:paraId="5C0E8152" w14:textId="53BC6FF0" w:rsidR="0090382D" w:rsidRPr="008E630D" w:rsidRDefault="0090382D" w:rsidP="0090382D">
            <w:pPr>
              <w:jc w:val="center"/>
              <w:rPr>
                <w:rFonts w:ascii="仿宋" w:eastAsia="仿宋" w:hAnsi="仿宋"/>
                <w:kern w:val="0"/>
                <w:sz w:val="28"/>
                <w:szCs w:val="32"/>
              </w:rPr>
            </w:pPr>
            <w:r>
              <w:rPr>
                <w:rFonts w:ascii="仿宋" w:eastAsia="仿宋" w:hAnsi="仿宋"/>
                <w:noProof/>
                <w:kern w:val="0"/>
                <w:sz w:val="28"/>
                <w:szCs w:val="32"/>
              </w:rPr>
              <w:drawing>
                <wp:inline distT="0" distB="0" distL="0" distR="0" wp14:anchorId="7F1F363B" wp14:editId="6B7072C9">
                  <wp:extent cx="2290121" cy="171704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微信图片_20250331123233.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11748" cy="1733255"/>
                          </a:xfrm>
                          <a:prstGeom prst="rect">
                            <a:avLst/>
                          </a:prstGeom>
                        </pic:spPr>
                      </pic:pic>
                    </a:graphicData>
                  </a:graphic>
                </wp:inline>
              </w:drawing>
            </w:r>
          </w:p>
        </w:tc>
      </w:tr>
    </w:tbl>
    <w:p w14:paraId="22B02AFD" w14:textId="77777777" w:rsidR="00152FFE" w:rsidRPr="00152FFE" w:rsidRDefault="00152FFE" w:rsidP="00760CAB">
      <w:pPr>
        <w:rPr>
          <w:rFonts w:ascii="仿宋" w:eastAsia="仿宋" w:hAnsi="仿宋" w:cs="Times New Roman"/>
          <w:bCs/>
          <w:kern w:val="0"/>
          <w:sz w:val="28"/>
          <w:szCs w:val="32"/>
        </w:rPr>
      </w:pPr>
    </w:p>
    <w:p w14:paraId="2F815000" w14:textId="559541D7"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90382D">
        <w:rPr>
          <w:rFonts w:ascii="仿宋_GB2312" w:eastAsia="仿宋_GB2312" w:hAnsi="仿宋" w:cs="仿宋" w:hint="eastAsia"/>
          <w:color w:val="000000"/>
          <w:sz w:val="28"/>
          <w:szCs w:val="28"/>
        </w:rPr>
        <w:t>【202</w:t>
      </w:r>
      <w:r w:rsidR="0090382D">
        <w:rPr>
          <w:rFonts w:ascii="仿宋_GB2312" w:eastAsia="仿宋_GB2312" w:hAnsi="仿宋" w:cs="仿宋"/>
          <w:color w:val="000000"/>
          <w:sz w:val="28"/>
          <w:szCs w:val="28"/>
        </w:rPr>
        <w:t>5</w:t>
      </w:r>
      <w:r w:rsidR="0090382D">
        <w:rPr>
          <w:rFonts w:ascii="仿宋_GB2312" w:eastAsia="仿宋_GB2312" w:hAnsi="仿宋" w:cs="仿宋" w:hint="eastAsia"/>
          <w:color w:val="000000"/>
          <w:sz w:val="28"/>
          <w:szCs w:val="28"/>
        </w:rPr>
        <w:t>】年【5】月【</w:t>
      </w:r>
      <w:r w:rsidR="0090382D">
        <w:rPr>
          <w:rFonts w:ascii="仿宋_GB2312" w:eastAsia="仿宋_GB2312" w:hAnsi="仿宋" w:cs="仿宋"/>
          <w:color w:val="000000"/>
          <w:sz w:val="28"/>
          <w:szCs w:val="28"/>
        </w:rPr>
        <w:t>15</w:t>
      </w:r>
      <w:r w:rsidR="0090382D">
        <w:rPr>
          <w:rFonts w:ascii="仿宋_GB2312" w:eastAsia="仿宋_GB2312" w:hAnsi="仿宋" w:cs="仿宋" w:hint="eastAsia"/>
          <w:color w:val="000000"/>
          <w:sz w:val="28"/>
          <w:szCs w:val="28"/>
        </w:rPr>
        <w:t>】</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w:t>
      </w:r>
      <w:bookmarkStart w:id="1" w:name="_GoBack"/>
      <w:bookmarkEnd w:id="1"/>
      <w:r>
        <w:rPr>
          <w:rFonts w:ascii="仿宋_GB2312" w:eastAsia="仿宋_GB2312" w:hAnsi="仿宋" w:cs="仿宋" w:hint="eastAsia"/>
          <w:color w:val="000000"/>
          <w:sz w:val="28"/>
          <w:szCs w:val="28"/>
        </w:rPr>
        <w:t>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136E10BA" w14:textId="3F2AE6ED" w:rsidR="00EB1BCD" w:rsidRDefault="00EB1BCD" w:rsidP="00EB1BCD">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p w14:paraId="46D68A38" w14:textId="77777777" w:rsidR="00EB1BCD" w:rsidRPr="00EB1BCD" w:rsidRDefault="00EB1BCD" w:rsidP="00760CAB">
      <w:pPr>
        <w:rPr>
          <w:rFonts w:ascii="仿宋" w:eastAsia="仿宋" w:hAnsi="仿宋" w:cs="Times New Roman"/>
          <w:bCs/>
          <w:kern w:val="0"/>
          <w:sz w:val="28"/>
          <w:szCs w:val="32"/>
        </w:rPr>
      </w:pPr>
    </w:p>
    <w:sectPr w:rsidR="00EB1BCD" w:rsidRPr="00EB1BCD"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667816" w14:textId="77777777" w:rsidR="002C73D7" w:rsidRDefault="002C73D7" w:rsidP="00E928AE">
      <w:r>
        <w:separator/>
      </w:r>
    </w:p>
  </w:endnote>
  <w:endnote w:type="continuationSeparator" w:id="0">
    <w:p w14:paraId="04464704" w14:textId="77777777" w:rsidR="002C73D7" w:rsidRDefault="002C73D7"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127FD8" w14:textId="77777777" w:rsidR="002C73D7" w:rsidRDefault="002C73D7" w:rsidP="00E928AE">
      <w:r>
        <w:separator/>
      </w:r>
    </w:p>
  </w:footnote>
  <w:footnote w:type="continuationSeparator" w:id="0">
    <w:p w14:paraId="3FE539F5" w14:textId="77777777" w:rsidR="002C73D7" w:rsidRDefault="002C73D7"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C73D7"/>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0663"/>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0382D"/>
    <w:rsid w:val="009204F6"/>
    <w:rsid w:val="00951B13"/>
    <w:rsid w:val="00954055"/>
    <w:rsid w:val="00965DC6"/>
    <w:rsid w:val="00981CAD"/>
    <w:rsid w:val="00A27DEB"/>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950FA5-1B16-438D-A855-DF1C172C3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3</Pages>
  <Words>125</Words>
  <Characters>718</Characters>
  <Application>Microsoft Office Word</Application>
  <DocSecurity>0</DocSecurity>
  <Lines>5</Lines>
  <Paragraphs>1</Paragraphs>
  <ScaleCrop>false</ScaleCrop>
  <Company/>
  <LinksUpToDate>false</LinksUpToDate>
  <CharactersWithSpaces>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GZZC</cp:lastModifiedBy>
  <cp:revision>38</cp:revision>
  <cp:lastPrinted>2025-02-11T09:23:00Z</cp:lastPrinted>
  <dcterms:created xsi:type="dcterms:W3CDTF">2024-12-04T06:39:00Z</dcterms:created>
  <dcterms:modified xsi:type="dcterms:W3CDTF">2025-11-18T10:00:00Z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