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SimHei" w:hAnsi="SimHei" w:eastAsia="SimHei"/>
          <w:sz w:val="32"/>
          <w:szCs w:val="32"/>
        </w:rPr>
      </w:pPr>
      <w:r>
        <w:rPr>
          <w:rFonts w:hint="eastAsia" w:ascii="SimHei" w:hAnsi="SimHei" w:eastAsia="SimHei"/>
          <w:sz w:val="32"/>
          <w:szCs w:val="32"/>
        </w:rPr>
        <w:t>一、基本情况</w:t>
      </w:r>
    </w:p>
    <w:p w14:paraId="083BA3EE">
      <w:pPr>
        <w:spacing w:line="360" w:lineRule="auto"/>
        <w:ind w:firstLine="708" w:firstLineChars="252"/>
        <w:rPr>
          <w:rFonts w:hint="eastAsia" w:ascii="仿宋" w:hAnsi="仿宋" w:eastAsia="仿宋"/>
          <w:sz w:val="28"/>
          <w:szCs w:val="24"/>
        </w:rPr>
      </w:pPr>
      <w:bookmarkStart w:id="1" w:name="_GoBack"/>
      <w:bookmarkEnd w:id="1"/>
      <w:bookmarkStart w:id="0" w:name="_Hlk89712118"/>
      <w:r>
        <w:rPr>
          <w:rFonts w:hint="eastAsia" w:ascii="仿宋" w:hAnsi="仿宋" w:eastAsia="仿宋"/>
          <w:b/>
          <w:bCs/>
          <w:sz w:val="28"/>
          <w:szCs w:val="24"/>
          <w:u w:val="single"/>
          <w:lang w:eastAsia="zh-CN"/>
        </w:rPr>
        <w:t>广东元邦房地产开发有限公司单户不良债权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sz w:val="28"/>
          <w:szCs w:val="24"/>
          <w:u w:val="single"/>
        </w:rPr>
        <w:t>2025年7月31日</w:t>
      </w:r>
      <w:r>
        <w:rPr>
          <w:rFonts w:ascii="仿宋" w:hAnsi="仿宋" w:eastAsia="仿宋"/>
          <w:sz w:val="28"/>
          <w:szCs w:val="24"/>
        </w:rPr>
        <w:t>，</w:t>
      </w:r>
      <w:r>
        <w:rPr>
          <w:rFonts w:hint="eastAsia" w:ascii="仿宋" w:hAnsi="仿宋" w:eastAsia="仿宋"/>
          <w:sz w:val="28"/>
          <w:szCs w:val="24"/>
        </w:rPr>
        <w:t>标的债权本金</w:t>
      </w:r>
      <w:r>
        <w:rPr>
          <w:rFonts w:hint="eastAsia" w:ascii="仿宋" w:hAnsi="仿宋" w:eastAsia="仿宋"/>
          <w:sz w:val="28"/>
          <w:szCs w:val="24"/>
          <w:highlight w:val="none"/>
          <w:u w:val="single"/>
          <w:lang w:val="en-US" w:eastAsia="zh-CN"/>
        </w:rPr>
        <w:t>18</w:t>
      </w:r>
      <w:r>
        <w:rPr>
          <w:rFonts w:hint="default" w:ascii="仿宋" w:hAnsi="仿宋" w:eastAsia="仿宋"/>
          <w:sz w:val="28"/>
          <w:szCs w:val="24"/>
          <w:highlight w:val="none"/>
          <w:u w:val="single"/>
          <w:lang w:val="en-US" w:eastAsia="zh-CN"/>
        </w:rPr>
        <w:t>,</w:t>
      </w:r>
      <w:r>
        <w:rPr>
          <w:rFonts w:hint="eastAsia" w:ascii="仿宋" w:hAnsi="仿宋" w:eastAsia="仿宋"/>
          <w:sz w:val="28"/>
          <w:szCs w:val="24"/>
          <w:highlight w:val="none"/>
          <w:u w:val="single"/>
          <w:lang w:val="en-US" w:eastAsia="zh-CN"/>
        </w:rPr>
        <w:t>200</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7"/>
        <w:tblW w:w="44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946"/>
        <w:gridCol w:w="892"/>
        <w:gridCol w:w="1109"/>
        <w:gridCol w:w="1056"/>
        <w:gridCol w:w="1978"/>
        <w:gridCol w:w="843"/>
        <w:gridCol w:w="840"/>
      </w:tblGrid>
      <w:tr w14:paraId="5069C12C">
        <w:trPr>
          <w:trHeight w:val="636" w:hRule="atLeast"/>
          <w:tblHeader/>
          <w:jc w:val="center"/>
        </w:trPr>
        <w:tc>
          <w:tcPr>
            <w:tcW w:w="617" w:type="pct"/>
            <w:shd w:val="clear" w:color="auto" w:fill="FFFFFF"/>
            <w:vAlign w:val="center"/>
          </w:tcPr>
          <w:p w14:paraId="29D8ACF3">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借款人名称</w:t>
            </w:r>
          </w:p>
        </w:tc>
        <w:tc>
          <w:tcPr>
            <w:tcW w:w="582" w:type="pct"/>
            <w:shd w:val="clear" w:color="auto" w:fill="FFFFFF"/>
            <w:vAlign w:val="center"/>
          </w:tcPr>
          <w:p w14:paraId="786FA344">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 xml:space="preserve">本金 </w:t>
            </w:r>
          </w:p>
        </w:tc>
        <w:tc>
          <w:tcPr>
            <w:tcW w:w="723" w:type="pct"/>
            <w:shd w:val="clear" w:color="auto" w:fill="FFFFFF"/>
            <w:vAlign w:val="center"/>
          </w:tcPr>
          <w:p w14:paraId="6DD7625C">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利息</w:t>
            </w:r>
          </w:p>
        </w:tc>
        <w:tc>
          <w:tcPr>
            <w:tcW w:w="688" w:type="pct"/>
            <w:shd w:val="clear" w:color="auto" w:fill="FFFFFF"/>
            <w:vAlign w:val="center"/>
          </w:tcPr>
          <w:p w14:paraId="7AE54A98">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债权金额</w:t>
            </w:r>
          </w:p>
        </w:tc>
        <w:tc>
          <w:tcPr>
            <w:tcW w:w="1290" w:type="pct"/>
            <w:shd w:val="clear" w:color="auto" w:fill="FFFFFF"/>
            <w:vAlign w:val="center"/>
          </w:tcPr>
          <w:p w14:paraId="496BAE11">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抵质押物情况</w:t>
            </w:r>
          </w:p>
        </w:tc>
        <w:tc>
          <w:tcPr>
            <w:tcW w:w="550" w:type="pct"/>
            <w:shd w:val="clear" w:color="auto" w:fill="FFFFFF"/>
            <w:vAlign w:val="center"/>
          </w:tcPr>
          <w:p w14:paraId="43019DF7">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保证人</w:t>
            </w:r>
          </w:p>
        </w:tc>
        <w:tc>
          <w:tcPr>
            <w:tcW w:w="548" w:type="pct"/>
            <w:shd w:val="clear" w:color="auto" w:fill="FFFFFF"/>
            <w:vAlign w:val="center"/>
          </w:tcPr>
          <w:p w14:paraId="3015D3C4">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诉讼情况</w:t>
            </w:r>
          </w:p>
        </w:tc>
      </w:tr>
      <w:tr w14:paraId="3B74058C">
        <w:trPr>
          <w:trHeight w:val="454" w:hRule="atLeast"/>
          <w:jc w:val="center"/>
        </w:trPr>
        <w:tc>
          <w:tcPr>
            <w:tcW w:w="617" w:type="pct"/>
            <w:shd w:val="clear" w:color="auto" w:fill="FFFFFF"/>
            <w:vAlign w:val="center"/>
          </w:tcPr>
          <w:p w14:paraId="09402990">
            <w:pPr>
              <w:jc w:val="center"/>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rPr>
              <w:t>广东元邦房地产开发有限公司</w:t>
            </w:r>
          </w:p>
        </w:tc>
        <w:tc>
          <w:tcPr>
            <w:tcW w:w="582" w:type="pct"/>
            <w:shd w:val="clear" w:color="auto" w:fill="FFFFFF"/>
            <w:vAlign w:val="center"/>
          </w:tcPr>
          <w:p w14:paraId="7D872046">
            <w:pPr>
              <w:jc w:val="center"/>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rPr>
              <w:t>18</w:t>
            </w:r>
            <w:r>
              <w:rPr>
                <w:rFonts w:ascii="仿宋_GB2312" w:hAnsi="SimSun" w:eastAsia="仿宋_GB2312" w:cs="SimSun"/>
                <w:b w:val="0"/>
                <w:bCs w:val="0"/>
                <w:color w:val="auto"/>
                <w:kern w:val="0"/>
                <w:sz w:val="20"/>
                <w:szCs w:val="20"/>
                <w:highlight w:val="none"/>
              </w:rPr>
              <w:t>,</w:t>
            </w:r>
            <w:r>
              <w:rPr>
                <w:rFonts w:hint="eastAsia" w:ascii="仿宋_GB2312" w:hAnsi="SimSun" w:eastAsia="仿宋_GB2312" w:cs="SimSun"/>
                <w:b w:val="0"/>
                <w:bCs w:val="0"/>
                <w:color w:val="auto"/>
                <w:kern w:val="0"/>
                <w:sz w:val="20"/>
                <w:szCs w:val="20"/>
                <w:highlight w:val="none"/>
              </w:rPr>
              <w:t>200</w:t>
            </w:r>
          </w:p>
        </w:tc>
        <w:tc>
          <w:tcPr>
            <w:tcW w:w="723" w:type="pct"/>
            <w:shd w:val="clear" w:color="auto" w:fill="FFFFFF"/>
            <w:vAlign w:val="center"/>
          </w:tcPr>
          <w:p w14:paraId="43EE08A7">
            <w:pPr>
              <w:jc w:val="center"/>
              <w:rPr>
                <w:rFonts w:ascii="仿宋_GB2312" w:hAnsi="SimSun" w:eastAsia="仿宋_GB2312" w:cs="SimSun"/>
                <w:b w:val="0"/>
                <w:bCs w:val="0"/>
                <w:color w:val="auto"/>
                <w:kern w:val="0"/>
                <w:sz w:val="20"/>
                <w:szCs w:val="20"/>
                <w:highlight w:val="none"/>
              </w:rPr>
            </w:pPr>
            <w:r>
              <w:rPr>
                <w:rFonts w:hint="default" w:ascii="仿宋_GB2312" w:hAnsi="SimSun" w:eastAsia="仿宋_GB2312"/>
                <w:b w:val="0"/>
                <w:bCs w:val="0"/>
                <w:color w:val="auto"/>
                <w:kern w:val="0"/>
                <w:sz w:val="20"/>
                <w:szCs w:val="20"/>
                <w:highlight w:val="none"/>
              </w:rPr>
              <w:t>14,499.58</w:t>
            </w:r>
          </w:p>
        </w:tc>
        <w:tc>
          <w:tcPr>
            <w:tcW w:w="688" w:type="pct"/>
            <w:shd w:val="clear" w:color="auto" w:fill="FFFFFF"/>
            <w:vAlign w:val="center"/>
          </w:tcPr>
          <w:p w14:paraId="1DCEC5D0">
            <w:pPr>
              <w:jc w:val="center"/>
              <w:rPr>
                <w:rFonts w:ascii="仿宋_GB2312" w:hAnsi="SimSun" w:eastAsia="仿宋_GB2312" w:cs="SimSun"/>
                <w:b w:val="0"/>
                <w:bCs w:val="0"/>
                <w:color w:val="auto"/>
                <w:kern w:val="0"/>
                <w:sz w:val="20"/>
                <w:szCs w:val="20"/>
                <w:highlight w:val="none"/>
              </w:rPr>
            </w:pPr>
            <w:r>
              <w:rPr>
                <w:rFonts w:hint="default" w:ascii="仿宋_GB2312" w:hAnsi="SimSun" w:eastAsia="仿宋_GB2312"/>
                <w:b w:val="0"/>
                <w:bCs w:val="0"/>
                <w:color w:val="auto"/>
                <w:kern w:val="0"/>
                <w:sz w:val="20"/>
                <w:szCs w:val="20"/>
                <w:highlight w:val="none"/>
              </w:rPr>
              <w:t>32</w:t>
            </w:r>
            <w:r>
              <w:rPr>
                <w:rFonts w:hint="eastAsia" w:ascii="仿宋_GB2312" w:hAnsi="SimSun" w:eastAsia="仿宋_GB2312"/>
                <w:b w:val="0"/>
                <w:bCs w:val="0"/>
                <w:color w:val="auto"/>
                <w:kern w:val="0"/>
                <w:sz w:val="20"/>
                <w:szCs w:val="20"/>
                <w:highlight w:val="none"/>
                <w:lang w:val="en-US" w:eastAsia="zh-CN"/>
              </w:rPr>
              <w:t>,</w:t>
            </w:r>
            <w:r>
              <w:rPr>
                <w:rFonts w:hint="default" w:ascii="仿宋_GB2312" w:hAnsi="SimSun" w:eastAsia="仿宋_GB2312"/>
                <w:b w:val="0"/>
                <w:bCs w:val="0"/>
                <w:color w:val="auto"/>
                <w:kern w:val="0"/>
                <w:sz w:val="20"/>
                <w:szCs w:val="20"/>
                <w:highlight w:val="none"/>
              </w:rPr>
              <w:t>699.58</w:t>
            </w:r>
          </w:p>
        </w:tc>
        <w:tc>
          <w:tcPr>
            <w:tcW w:w="1290" w:type="pct"/>
            <w:shd w:val="clear" w:color="auto" w:fill="FFFFFF"/>
            <w:vAlign w:val="center"/>
          </w:tcPr>
          <w:p w14:paraId="3ED4D403">
            <w:pPr>
              <w:widowControl/>
              <w:jc w:val="left"/>
              <w:rPr>
                <w:rFonts w:ascii="仿宋_GB2312" w:hAnsi="SimSun" w:eastAsia="仿宋_GB2312" w:cs="SimSun"/>
                <w:b w:val="0"/>
                <w:bCs w:val="0"/>
                <w:color w:val="auto"/>
                <w:kern w:val="0"/>
                <w:sz w:val="20"/>
                <w:szCs w:val="20"/>
                <w:highlight w:val="none"/>
              </w:rPr>
            </w:pPr>
            <w:r>
              <w:rPr>
                <w:rFonts w:hint="eastAsia" w:ascii="仿宋_GB2312" w:hAnsi="SimSun" w:eastAsia="仿宋_GB2312" w:cs="SimSun"/>
                <w:b w:val="0"/>
                <w:bCs w:val="0"/>
                <w:color w:val="auto"/>
                <w:kern w:val="0"/>
                <w:sz w:val="20"/>
                <w:szCs w:val="20"/>
                <w:highlight w:val="none"/>
              </w:rPr>
              <w:t>1</w:t>
            </w:r>
            <w:r>
              <w:rPr>
                <w:rFonts w:hint="default" w:ascii="仿宋_GB2312" w:hAnsi="SimSun" w:eastAsia="仿宋_GB2312" w:cs="SimSun"/>
                <w:b w:val="0"/>
                <w:bCs w:val="0"/>
                <w:color w:val="auto"/>
                <w:kern w:val="0"/>
                <w:sz w:val="20"/>
                <w:szCs w:val="20"/>
                <w:highlight w:val="none"/>
                <w:lang w:val="en-US"/>
              </w:rPr>
              <w:t>.</w:t>
            </w:r>
            <w:r>
              <w:rPr>
                <w:rFonts w:hint="eastAsia" w:ascii="仿宋_GB2312" w:hAnsi="SimSun" w:eastAsia="仿宋_GB2312" w:cs="SimSun"/>
                <w:b w:val="0"/>
                <w:bCs w:val="0"/>
                <w:color w:val="auto"/>
                <w:kern w:val="0"/>
                <w:sz w:val="20"/>
                <w:szCs w:val="20"/>
                <w:highlight w:val="none"/>
              </w:rPr>
              <w:t>位于广州市花都区芙蓉镇新杨村的住宅用地，面积为32,920.86㎡；</w:t>
            </w:r>
          </w:p>
          <w:p w14:paraId="05D65BF2">
            <w:pPr>
              <w:widowControl/>
              <w:jc w:val="left"/>
              <w:rPr>
                <w:rFonts w:ascii="仿宋_GB2312" w:hAnsi="SimSun" w:eastAsia="仿宋_GB2312" w:cs="SimSun"/>
                <w:b w:val="0"/>
                <w:bCs w:val="0"/>
                <w:color w:val="auto"/>
                <w:kern w:val="0"/>
                <w:sz w:val="20"/>
                <w:szCs w:val="20"/>
                <w:highlight w:val="none"/>
              </w:rPr>
            </w:pPr>
            <w:r>
              <w:rPr>
                <w:rFonts w:hint="eastAsia" w:ascii="仿宋_GB2312" w:hAnsi="SimSun" w:eastAsia="仿宋_GB2312" w:cs="SimSun"/>
                <w:b w:val="0"/>
                <w:bCs w:val="0"/>
                <w:color w:val="auto"/>
                <w:kern w:val="0"/>
                <w:sz w:val="20"/>
                <w:szCs w:val="20"/>
                <w:highlight w:val="none"/>
              </w:rPr>
              <w:t>2</w:t>
            </w:r>
            <w:r>
              <w:rPr>
                <w:rFonts w:hint="default" w:ascii="仿宋_GB2312" w:hAnsi="SimSun" w:eastAsia="仿宋_GB2312" w:cs="SimSun"/>
                <w:b w:val="0"/>
                <w:bCs w:val="0"/>
                <w:color w:val="auto"/>
                <w:kern w:val="0"/>
                <w:sz w:val="20"/>
                <w:szCs w:val="20"/>
                <w:highlight w:val="none"/>
                <w:lang w:val="en-US"/>
              </w:rPr>
              <w:t>.</w:t>
            </w:r>
            <w:r>
              <w:rPr>
                <w:rFonts w:hint="eastAsia" w:ascii="仿宋_GB2312" w:hAnsi="SimSun" w:eastAsia="仿宋_GB2312" w:cs="SimSun"/>
                <w:b w:val="0"/>
                <w:bCs w:val="0"/>
                <w:color w:val="auto"/>
                <w:kern w:val="0"/>
                <w:sz w:val="20"/>
                <w:szCs w:val="20"/>
                <w:highlight w:val="none"/>
              </w:rPr>
              <w:t xml:space="preserve">位于广州花都区元邦山清水秀项目地下车位10个        </w:t>
            </w:r>
          </w:p>
          <w:p w14:paraId="0B921920">
            <w:pPr>
              <w:widowControl/>
              <w:jc w:val="left"/>
              <w:rPr>
                <w:rFonts w:ascii="仿宋_GB2312" w:hAnsi="SimSun" w:eastAsia="仿宋_GB2312" w:cs="SimSun"/>
                <w:b w:val="0"/>
                <w:bCs w:val="0"/>
                <w:color w:val="auto"/>
                <w:kern w:val="0"/>
                <w:sz w:val="20"/>
                <w:szCs w:val="20"/>
                <w:highlight w:val="none"/>
              </w:rPr>
            </w:pPr>
            <w:r>
              <w:rPr>
                <w:rFonts w:hint="eastAsia" w:ascii="仿宋_GB2312" w:hAnsi="SimSun" w:eastAsia="仿宋_GB2312" w:cs="SimSun"/>
                <w:b w:val="0"/>
                <w:bCs w:val="0"/>
                <w:color w:val="auto"/>
                <w:kern w:val="0"/>
                <w:sz w:val="20"/>
                <w:szCs w:val="20"/>
                <w:highlight w:val="none"/>
              </w:rPr>
              <w:t>第二顺位抵押物：</w:t>
            </w:r>
          </w:p>
          <w:p w14:paraId="7EDA9BAA">
            <w:pPr>
              <w:widowControl/>
              <w:numPr>
                <w:ilvl w:val="0"/>
                <w:numId w:val="0"/>
              </w:numPr>
              <w:jc w:val="left"/>
              <w:rPr>
                <w:rFonts w:ascii="仿宋_GB2312" w:hAnsi="SimSun" w:eastAsia="仿宋_GB2312" w:cs="SimSun"/>
                <w:b w:val="0"/>
                <w:bCs w:val="0"/>
                <w:color w:val="auto"/>
                <w:kern w:val="0"/>
                <w:sz w:val="20"/>
                <w:szCs w:val="20"/>
                <w:highlight w:val="none"/>
              </w:rPr>
            </w:pPr>
            <w:r>
              <w:rPr>
                <w:rFonts w:hint="default" w:ascii="仿宋_GB2312" w:hAnsi="SimSun" w:eastAsia="仿宋_GB2312" w:cs="SimSun"/>
                <w:b w:val="0"/>
                <w:bCs w:val="0"/>
                <w:color w:val="auto"/>
                <w:kern w:val="0"/>
                <w:sz w:val="20"/>
                <w:szCs w:val="20"/>
                <w:highlight w:val="none"/>
                <w:lang w:val="en-US"/>
              </w:rPr>
              <w:t>1.</w:t>
            </w:r>
            <w:r>
              <w:rPr>
                <w:rFonts w:hint="eastAsia" w:ascii="仿宋_GB2312" w:hAnsi="SimSun" w:eastAsia="仿宋_GB2312" w:cs="SimSun"/>
                <w:b w:val="0"/>
                <w:bCs w:val="0"/>
                <w:color w:val="auto"/>
                <w:kern w:val="0"/>
                <w:sz w:val="20"/>
                <w:szCs w:val="20"/>
                <w:highlight w:val="none"/>
              </w:rPr>
              <w:t>广州市花都区元邦山清水秀二期项目别墅13套，面积合计3913.14㎡ ；</w:t>
            </w:r>
          </w:p>
          <w:p w14:paraId="2087798E">
            <w:pPr>
              <w:jc w:val="left"/>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lang w:val="en-US" w:eastAsia="zh-CN"/>
              </w:rPr>
              <w:t>2</w:t>
            </w:r>
            <w:r>
              <w:rPr>
                <w:rFonts w:hint="default" w:ascii="仿宋_GB2312" w:hAnsi="SimSun" w:eastAsia="仿宋_GB2312" w:cs="SimSun"/>
                <w:b w:val="0"/>
                <w:bCs w:val="0"/>
                <w:color w:val="auto"/>
                <w:kern w:val="0"/>
                <w:sz w:val="20"/>
                <w:szCs w:val="20"/>
                <w:highlight w:val="none"/>
                <w:lang w:val="en-US" w:eastAsia="zh-CN"/>
              </w:rPr>
              <w:t>.</w:t>
            </w:r>
            <w:r>
              <w:rPr>
                <w:rFonts w:hint="eastAsia" w:ascii="仿宋_GB2312" w:hAnsi="SimSun" w:eastAsia="仿宋_GB2312" w:cs="SimSun"/>
                <w:b w:val="0"/>
                <w:bCs w:val="0"/>
                <w:color w:val="auto"/>
                <w:kern w:val="0"/>
                <w:sz w:val="20"/>
                <w:szCs w:val="20"/>
                <w:highlight w:val="none"/>
              </w:rPr>
              <w:t>广州白云区黄石西路599号共7层写字楼，面积合计5361.08㎡</w:t>
            </w:r>
          </w:p>
        </w:tc>
        <w:tc>
          <w:tcPr>
            <w:tcW w:w="550" w:type="pct"/>
            <w:shd w:val="clear" w:color="auto" w:fill="FFFFFF"/>
            <w:vAlign w:val="center"/>
          </w:tcPr>
          <w:p w14:paraId="084F10E2">
            <w:pPr>
              <w:jc w:val="center"/>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rPr>
              <w:t>广州元邦房地产开发有限公司、广州佳地新都发展有限公司、陈建锋、林叶菊提供连带责任担保</w:t>
            </w:r>
          </w:p>
        </w:tc>
        <w:tc>
          <w:tcPr>
            <w:tcW w:w="548" w:type="pct"/>
            <w:shd w:val="clear" w:color="auto" w:fill="FFFFFF"/>
            <w:vAlign w:val="center"/>
          </w:tcPr>
          <w:p w14:paraId="5C476ED7">
            <w:pPr>
              <w:jc w:val="center"/>
              <w:rPr>
                <w:rFonts w:hint="default"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一审未判决</w:t>
            </w:r>
          </w:p>
        </w:tc>
      </w:tr>
    </w:tbl>
    <w:p w14:paraId="60EF8553">
      <w:pPr>
        <w:spacing w:line="360" w:lineRule="auto"/>
        <w:ind w:firstLine="560" w:firstLineChars="200"/>
        <w:rPr>
          <w:rFonts w:hint="eastAsia" w:ascii="仿宋" w:hAnsi="仿宋" w:eastAsia="仿宋"/>
          <w:sz w:val="28"/>
          <w:szCs w:val="24"/>
        </w:rPr>
      </w:pPr>
    </w:p>
    <w:p w14:paraId="059793A6">
      <w:pPr>
        <w:rPr>
          <w:rFonts w:hint="eastAsia" w:ascii="SimHei" w:hAnsi="SimHei" w:eastAsia="SimHei"/>
          <w:sz w:val="32"/>
          <w:szCs w:val="32"/>
        </w:rPr>
      </w:pPr>
      <w:r>
        <w:rPr>
          <w:rFonts w:hint="eastAsia" w:ascii="SimHei" w:hAnsi="SimHei" w:eastAsia="SimHei"/>
          <w:sz w:val="32"/>
          <w:szCs w:val="32"/>
        </w:rPr>
        <w:t>二、资产介绍</w:t>
      </w:r>
    </w:p>
    <w:p w14:paraId="7E699F43">
      <w:pPr>
        <w:pStyle w:val="16"/>
        <w:widowControl/>
        <w:spacing w:beforeAutospacing="0" w:afterAutospacing="0" w:line="360" w:lineRule="atLeast"/>
        <w:ind w:firstLine="560" w:firstLineChars="200"/>
        <w:jc w:val="both"/>
        <w:rPr>
          <w:rFonts w:hint="eastAsia" w:ascii="仿宋_GB2312" w:hAnsi="仿宋_GB2312" w:eastAsia="仿宋_GB2312" w:cs="仿宋_GB2312"/>
          <w:sz w:val="28"/>
          <w:szCs w:val="28"/>
          <w:highlight w:val="none"/>
          <w:lang w:val="en-US" w:eastAsia="zh-CN"/>
        </w:rPr>
      </w:pPr>
      <w:r>
        <w:rPr>
          <w:rFonts w:hint="eastAsia" w:ascii="Times New Roman" w:hAnsi="Times New Roman" w:eastAsia="仿宋_GB2312" w:cs="Times New Roman"/>
          <w:bCs/>
          <w:kern w:val="0"/>
          <w:sz w:val="28"/>
          <w:szCs w:val="32"/>
          <w:highlight w:val="none"/>
        </w:rPr>
        <w:tab/>
      </w:r>
      <w:r>
        <w:rPr>
          <w:rFonts w:hint="eastAsia" w:eastAsia="仿宋_GB2312" w:cs="Times New Roman"/>
          <w:bCs/>
          <w:kern w:val="0"/>
          <w:sz w:val="28"/>
          <w:szCs w:val="32"/>
          <w:highlight w:val="none"/>
          <w:lang w:val="en-US" w:eastAsia="zh-CN"/>
        </w:rPr>
        <w:t>1.</w:t>
      </w:r>
      <w:r>
        <w:rPr>
          <w:rFonts w:hint="eastAsia" w:ascii="仿宋_GB2312" w:hAnsi="仿宋_GB2312" w:eastAsia="仿宋_GB2312" w:cs="仿宋_GB2312"/>
          <w:sz w:val="28"/>
          <w:szCs w:val="28"/>
          <w:highlight w:val="none"/>
          <w:lang w:val="en-US" w:eastAsia="zh-CN"/>
        </w:rPr>
        <w:t>第一顺位抵押物</w:t>
      </w:r>
    </w:p>
    <w:p w14:paraId="11B40455">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1）</w:t>
      </w:r>
      <w:r>
        <w:rPr>
          <w:rFonts w:hint="eastAsia" w:ascii="仿宋_GB2312" w:hAnsi="仿宋" w:eastAsia="仿宋_GB2312" w:cs="仿宋"/>
          <w:color w:val="000000"/>
          <w:sz w:val="28"/>
          <w:szCs w:val="28"/>
        </w:rPr>
        <w:t>位于广州市花都区芙蓉镇新杨村的住宅用地，面积为32,920.86㎡</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抵押物详细位置为广东省广州市花都区Y774（度假村专用道南），距离G94珠三角环线高速“芙蓉站”或G0421许广高速“海布站”高速路口均约10分钟车程，距离广州北站12公里，距离花都区市中心约10公里。现场观察抵押物土地大部分已平整，地块范围内有一幢4层楼高办公楼，一幢4层楼高宿舍，4个钢结构一层简易厂房和60%以上空地组成。</w:t>
      </w:r>
    </w:p>
    <w:p w14:paraId="4EA58F6A">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抵押物5公里范围住宅小区包括有班芙小镇、时代紫林、元邦山清水秀、远洋芙蓉墅、南航碧花园、新鸿基御花华园等住宅楼盘，相关生活配套有新民小学、新扬小学、芙蓉中学、秀全中学、广州工商学院、狮岭皮革城、狮城国际、广州融创文旅城、比奇（广州）军事主题园等。</w:t>
      </w:r>
    </w:p>
    <w:p w14:paraId="688C7731">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抵押物地理位置优越，属洪秀全水库范围，风景、环境较好，交通便捷，生活配套完善，周边5公里范围内小区众多，未来开发潜力较大。</w:t>
      </w:r>
    </w:p>
    <w:p w14:paraId="619F000F">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2）</w:t>
      </w:r>
      <w:r>
        <w:rPr>
          <w:rFonts w:hint="eastAsia" w:ascii="仿宋_GB2312" w:hAnsi="仿宋" w:eastAsia="仿宋_GB2312" w:cs="仿宋"/>
          <w:color w:val="000000"/>
          <w:sz w:val="28"/>
          <w:szCs w:val="28"/>
        </w:rPr>
        <w:t>位于广州花都区元邦山清水秀项目地下车位10个</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 xml:space="preserve">        </w:t>
      </w:r>
    </w:p>
    <w:p w14:paraId="23AE87E3">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lang w:val="en-US" w:eastAsia="zh-CN"/>
        </w:rPr>
        <w:t>2.</w:t>
      </w:r>
      <w:r>
        <w:rPr>
          <w:rFonts w:hint="eastAsia" w:ascii="仿宋_GB2312" w:hAnsi="仿宋" w:eastAsia="仿宋_GB2312" w:cs="仿宋"/>
          <w:color w:val="000000"/>
          <w:sz w:val="28"/>
          <w:szCs w:val="28"/>
        </w:rPr>
        <w:t>第二顺位抵押物</w:t>
      </w:r>
    </w:p>
    <w:p w14:paraId="3FBE97D8">
      <w:pPr>
        <w:pStyle w:val="16"/>
        <w:widowControl/>
        <w:numPr>
          <w:ilvl w:val="0"/>
          <w:numId w:val="0"/>
        </w:numPr>
        <w:spacing w:beforeAutospacing="0" w:afterAutospacing="0" w:line="360" w:lineRule="atLeast"/>
        <w:ind w:firstLine="420" w:firstLineChars="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1）</w:t>
      </w:r>
      <w:r>
        <w:rPr>
          <w:rFonts w:hint="eastAsia" w:ascii="仿宋_GB2312" w:hAnsi="仿宋" w:eastAsia="仿宋_GB2312" w:cs="仿宋"/>
          <w:color w:val="000000"/>
          <w:sz w:val="28"/>
          <w:szCs w:val="28"/>
        </w:rPr>
        <w:t>元邦大厦写字楼2-8层，位于广州白云区黄石西路599号，面积合计5361.08㎡。目前2-8层已出租作为怡呈酒店运营；</w:t>
      </w:r>
    </w:p>
    <w:p w14:paraId="767A0CA5">
      <w:pPr>
        <w:pStyle w:val="16"/>
        <w:widowControl/>
        <w:numPr>
          <w:ilvl w:val="0"/>
          <w:numId w:val="0"/>
        </w:numPr>
        <w:spacing w:beforeAutospacing="0" w:afterAutospacing="0" w:line="360" w:lineRule="atLeast"/>
        <w:ind w:firstLine="420" w:firstLineChars="0"/>
        <w:jc w:val="both"/>
        <w:rPr>
          <w:rFonts w:hint="eastAsia" w:ascii="仿宋_GB2312" w:hAnsi="仿宋" w:eastAsia="仿宋_GB2312" w:cs="仿宋"/>
          <w:color w:val="000000"/>
          <w:sz w:val="28"/>
          <w:szCs w:val="28"/>
          <w:lang w:eastAsia="zh-CN"/>
        </w:rPr>
      </w:pPr>
      <w:r>
        <w:rPr>
          <w:rFonts w:hint="eastAsia" w:ascii="仿宋_GB2312" w:hAnsi="仿宋" w:eastAsia="仿宋_GB2312" w:cs="仿宋"/>
          <w:color w:val="000000"/>
          <w:sz w:val="28"/>
          <w:szCs w:val="28"/>
          <w:lang w:val="en-US" w:eastAsia="zh-CN"/>
        </w:rPr>
        <w:t>（2）</w:t>
      </w:r>
      <w:r>
        <w:rPr>
          <w:rFonts w:hint="eastAsia" w:ascii="仿宋_GB2312" w:hAnsi="仿宋" w:eastAsia="仿宋_GB2312" w:cs="仿宋"/>
          <w:color w:val="000000"/>
          <w:sz w:val="28"/>
          <w:szCs w:val="28"/>
        </w:rPr>
        <w:t>广州市花都区元邦山清水秀二期项目别墅13套，面积合计3913.14㎡</w:t>
      </w:r>
      <w:r>
        <w:rPr>
          <w:rFonts w:hint="eastAsia" w:ascii="仿宋_GB2312" w:hAnsi="仿宋" w:eastAsia="仿宋_GB2312" w:cs="仿宋"/>
          <w:color w:val="000000"/>
          <w:sz w:val="28"/>
          <w:szCs w:val="28"/>
          <w:lang w:eastAsia="zh-CN"/>
        </w:rPr>
        <w:t>。</w:t>
      </w:r>
    </w:p>
    <w:p w14:paraId="06E5C346">
      <w:pPr>
        <w:pStyle w:val="16"/>
        <w:widowControl/>
        <w:spacing w:beforeAutospacing="0" w:afterAutospacing="0" w:line="360" w:lineRule="atLeast"/>
        <w:ind w:firstLine="560" w:firstLineChars="200"/>
        <w:jc w:val="both"/>
        <w:rPr>
          <w:rFonts w:hint="default" w:ascii="仿宋_GB2312" w:hAnsi="仿宋" w:eastAsia="仿宋_GB2312" w:cs="仿宋"/>
          <w:color w:val="000000"/>
          <w:sz w:val="28"/>
          <w:szCs w:val="28"/>
          <w:lang w:val="en-US" w:eastAsia="zh-CN"/>
        </w:rPr>
      </w:pPr>
      <w:r>
        <w:rPr>
          <w:rFonts w:hint="eastAsia" w:ascii="仿宋_GB2312" w:hAnsi="仿宋" w:eastAsia="仿宋_GB2312" w:cs="仿宋"/>
          <w:color w:val="000000"/>
          <w:sz w:val="28"/>
          <w:szCs w:val="28"/>
          <w:lang w:val="en-US" w:eastAsia="zh-CN"/>
        </w:rPr>
        <w:t>小区距珠三角环线高速芙蓉嶂出口仅5分钟车程，属著名的旅游胜地芙蓉渡假村外围小象山区内，项目用地南侧紧靠山前旅游大道，北侧为小象山，距芙蓉渡假村西门约2公里。</w:t>
      </w:r>
    </w:p>
    <w:p w14:paraId="7EC2875B">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元邦山清水秀二期内部配备有博博熊幼儿园，周边2公里以内有新扬小学、狮岭镇卫生院、东福百货广场、新又新购物广场等学校、医疗、商业配套，周边配套较为完善。</w:t>
      </w:r>
    </w:p>
    <w:p w14:paraId="19791880">
      <w:pPr>
        <w:rPr>
          <w:rFonts w:ascii="仿宋" w:hAnsi="仿宋" w:eastAsia="仿宋" w:cs="Times New Roman"/>
          <w:bCs/>
          <w:kern w:val="0"/>
          <w:sz w:val="28"/>
          <w:szCs w:val="32"/>
        </w:rPr>
      </w:pPr>
    </w:p>
    <w:p w14:paraId="4EF295C0">
      <w:pPr>
        <w:pStyle w:val="16"/>
        <w:widowControl/>
        <w:spacing w:line="360" w:lineRule="atLeast"/>
        <w:ind w:firstLine="0" w:firstLineChars="0"/>
        <w:rPr>
          <w:rFonts w:hint="eastAsia" w:ascii="仿宋_GB2312" w:hAnsi="仿宋" w:eastAsia="仿宋_GB2312" w:cs="仿宋"/>
          <w:color w:val="000000"/>
          <w:sz w:val="28"/>
          <w:szCs w:val="28"/>
          <w:highlight w:val="none"/>
          <w:lang w:val="en-US" w:eastAsia="zh-CN"/>
        </w:rPr>
      </w:pPr>
      <w:r>
        <w:rPr>
          <w:rFonts w:hint="eastAsia" w:ascii="SimHei" w:hAnsi="SimHei" w:eastAsia="SimHei" w:cstheme="minorBidi"/>
          <w:sz w:val="32"/>
          <w:szCs w:val="32"/>
        </w:rPr>
        <w:t>三、周边照片</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3"/>
        <w:gridCol w:w="433"/>
        <w:gridCol w:w="3622"/>
      </w:tblGrid>
      <w:tr w14:paraId="685E1E56">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47F29CED">
            <w:pPr>
              <w:pStyle w:val="16"/>
              <w:widowControl/>
              <w:spacing w:beforeAutospacing="0" w:afterAutospacing="0" w:line="360" w:lineRule="atLeast"/>
              <w:jc w:val="both"/>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1</w:t>
            </w: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花都区芙蓉镇新杨村的住宅用地</w:t>
            </w:r>
          </w:p>
        </w:tc>
      </w:tr>
      <w:tr w14:paraId="0306135F">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70ADC98E">
            <w:pPr>
              <w:jc w:val="center"/>
              <w:rPr>
                <w:rFonts w:hint="eastAsia" w:ascii="仿宋" w:hAnsi="仿宋" w:eastAsia="仿宋" w:cs="Times New Roman"/>
                <w:kern w:val="0"/>
                <w:sz w:val="28"/>
                <w:szCs w:val="32"/>
                <w:lang w:eastAsia="zh-CN"/>
              </w:rPr>
            </w:pPr>
            <w:r>
              <w:rPr>
                <w:rFonts w:ascii="仿宋" w:hAnsi="仿宋" w:eastAsia="仿宋"/>
                <w:color w:val="FF0000"/>
                <w:sz w:val="32"/>
                <w:szCs w:val="32"/>
              </w:rPr>
              <w:drawing>
                <wp:inline distT="0" distB="0" distL="0" distR="0">
                  <wp:extent cx="4427855" cy="3070860"/>
                  <wp:effectExtent l="0" t="0" r="17145" b="254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4" cstate="print"/>
                          <a:srcRect/>
                          <a:stretch>
                            <a:fillRect/>
                          </a:stretch>
                        </pic:blipFill>
                        <pic:spPr>
                          <a:xfrm>
                            <a:off x="0" y="0"/>
                            <a:ext cx="4427855" cy="3070860"/>
                          </a:xfrm>
                          <a:prstGeom prst="rect">
                            <a:avLst/>
                          </a:prstGeom>
                          <a:noFill/>
                          <a:ln w="9525">
                            <a:noFill/>
                            <a:miter lim="800000"/>
                            <a:headEnd/>
                            <a:tailEnd/>
                          </a:ln>
                        </pic:spPr>
                      </pic:pic>
                    </a:graphicData>
                  </a:graphic>
                </wp:inline>
              </w:drawing>
            </w:r>
          </w:p>
          <w:p w14:paraId="513EF6C6">
            <w:pPr>
              <w:jc w:val="center"/>
              <w:rPr>
                <w:rFonts w:hint="default" w:ascii="仿宋" w:hAnsi="仿宋" w:eastAsia="仿宋" w:cs="仿宋"/>
                <w:b/>
                <w:sz w:val="28"/>
                <w:szCs w:val="28"/>
                <w:lang w:val="en-US" w:eastAsia="zh-CN"/>
              </w:rPr>
            </w:pPr>
            <w:r>
              <w:rPr>
                <w:rFonts w:hint="eastAsia" w:ascii="仿宋" w:hAnsi="仿宋" w:eastAsia="仿宋" w:cs="仿宋"/>
                <w:b w:val="0"/>
                <w:bCs/>
                <w:sz w:val="28"/>
                <w:szCs w:val="28"/>
                <w:lang w:val="en-US" w:eastAsia="zh-CN"/>
              </w:rPr>
              <w:t>地块所处位置示意图</w:t>
            </w:r>
          </w:p>
        </w:tc>
      </w:tr>
      <w:tr w14:paraId="002F7FD0">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24DBCD42">
            <w:pPr>
              <w:jc w:val="center"/>
              <w:rPr>
                <w:rFonts w:hint="eastAsia" w:ascii="仿宋" w:hAnsi="仿宋" w:eastAsia="仿宋" w:cs="仿宋"/>
                <w:b w:val="0"/>
                <w:bCs/>
                <w:sz w:val="28"/>
                <w:szCs w:val="28"/>
                <w:lang w:val="en-US" w:eastAsia="zh-CN"/>
              </w:rPr>
            </w:pPr>
            <w:r>
              <w:drawing>
                <wp:inline distT="0" distB="0" distL="114300" distR="114300">
                  <wp:extent cx="4891405" cy="3205480"/>
                  <wp:effectExtent l="0" t="0" r="10795" b="20320"/>
                  <wp:docPr id="3" name="Picture 3" descr="花都地块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花都地块示意图"/>
                          <pic:cNvPicPr>
                            <a:picLocks noChangeAspect="1"/>
                          </pic:cNvPicPr>
                        </pic:nvPicPr>
                        <pic:blipFill>
                          <a:blip r:embed="rId5"/>
                          <a:stretch>
                            <a:fillRect/>
                          </a:stretch>
                        </pic:blipFill>
                        <pic:spPr>
                          <a:xfrm>
                            <a:off x="0" y="0"/>
                            <a:ext cx="4891405" cy="3205480"/>
                          </a:xfrm>
                          <a:prstGeom prst="rect">
                            <a:avLst/>
                          </a:prstGeom>
                        </pic:spPr>
                      </pic:pic>
                    </a:graphicData>
                  </a:graphic>
                </wp:inline>
              </w:drawing>
            </w:r>
          </w:p>
        </w:tc>
      </w:tr>
      <w:tr w14:paraId="7391DCD3">
        <w:tc>
          <w:tcPr>
            <w:tcW w:w="2622" w:type="pct"/>
            <w:tcBorders>
              <w:top w:val="single" w:color="auto" w:sz="4" w:space="0"/>
              <w:left w:val="single" w:color="auto" w:sz="4" w:space="0"/>
              <w:bottom w:val="single" w:color="auto" w:sz="4" w:space="0"/>
              <w:right w:val="single" w:color="auto" w:sz="4" w:space="0"/>
            </w:tcBorders>
            <w:vAlign w:val="center"/>
          </w:tcPr>
          <w:p w14:paraId="5717A1E4">
            <w:pPr>
              <w:jc w:val="center"/>
              <w:rPr>
                <w:rFonts w:hint="eastAsia" w:ascii="仿宋" w:hAnsi="仿宋" w:eastAsia="仿宋" w:cs="Times New Roman"/>
                <w:kern w:val="0"/>
                <w:sz w:val="28"/>
                <w:szCs w:val="32"/>
                <w:lang w:eastAsia="zh-CN"/>
              </w:rPr>
            </w:pPr>
            <w:r>
              <w:drawing>
                <wp:inline distT="0" distB="0" distL="114300" distR="114300">
                  <wp:extent cx="2664460" cy="1998345"/>
                  <wp:effectExtent l="0" t="0" r="2540" b="8255"/>
                  <wp:docPr id="24" name="图片 24" descr="/private/var/folders/sd/3blvlp1140x8crnf_lwlbnbc0000gp/T/com.kingsoft.wpsoffice.mac/picturecompress_2024040714471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private/var/folders/sd/3blvlp1140x8crnf_lwlbnbc0000gp/T/com.kingsoft.wpsoffice.mac/picturecompress_20240407144712/output_1.jpgoutput_1"/>
                          <pic:cNvPicPr>
                            <a:picLocks noChangeAspect="1"/>
                          </pic:cNvPicPr>
                        </pic:nvPicPr>
                        <pic:blipFill>
                          <a:blip r:embed="rId6"/>
                          <a:stretch>
                            <a:fillRect/>
                          </a:stretch>
                        </pic:blipFill>
                        <pic:spPr>
                          <a:xfrm>
                            <a:off x="0" y="0"/>
                            <a:ext cx="2664460" cy="1998345"/>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42672131">
            <w:pPr>
              <w:jc w:val="center"/>
            </w:pPr>
            <w:r>
              <w:drawing>
                <wp:inline distT="0" distB="0" distL="114300" distR="114300">
                  <wp:extent cx="2415540" cy="1811655"/>
                  <wp:effectExtent l="0" t="0" r="22860" b="17145"/>
                  <wp:docPr id="23" name="图片 13" descr="/private/var/folders/sd/3blvlp1140x8crnf_lwlbnbc0000gp/T/com.kingsoft.wpsoffice.mac/picturecompress_2024040714463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private/var/folders/sd/3blvlp1140x8crnf_lwlbnbc0000gp/T/com.kingsoft.wpsoffice.mac/picturecompress_20240407144639/output_1.jpgoutput_1"/>
                          <pic:cNvPicPr>
                            <a:picLocks noChangeAspect="1"/>
                          </pic:cNvPicPr>
                        </pic:nvPicPr>
                        <pic:blipFill>
                          <a:blip r:embed="rId7"/>
                          <a:stretch>
                            <a:fillRect/>
                          </a:stretch>
                        </pic:blipFill>
                        <pic:spPr>
                          <a:xfrm>
                            <a:off x="0" y="0"/>
                            <a:ext cx="2415540" cy="1811655"/>
                          </a:xfrm>
                          <a:prstGeom prst="rect">
                            <a:avLst/>
                          </a:prstGeom>
                        </pic:spPr>
                      </pic:pic>
                    </a:graphicData>
                  </a:graphic>
                </wp:inline>
              </w:drawing>
            </w:r>
          </w:p>
        </w:tc>
      </w:tr>
      <w:tr w14:paraId="069FE8FD">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1074A962">
            <w:pPr>
              <w:pStyle w:val="16"/>
              <w:widowControl/>
              <w:spacing w:beforeAutospacing="0" w:afterAutospacing="0" w:line="360" w:lineRule="atLeast"/>
              <w:jc w:val="both"/>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2</w:t>
            </w: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元邦大厦</w:t>
            </w:r>
          </w:p>
        </w:tc>
      </w:tr>
      <w:tr w14:paraId="31F8DD93">
        <w:trPr>
          <w:trHeight w:val="3507" w:hRule="atLeast"/>
        </w:trPr>
        <w:tc>
          <w:tcPr>
            <w:tcW w:w="2622" w:type="pct"/>
            <w:tcBorders>
              <w:top w:val="single" w:color="auto" w:sz="4" w:space="0"/>
              <w:left w:val="single" w:color="auto" w:sz="4" w:space="0"/>
              <w:bottom w:val="single" w:color="auto" w:sz="4" w:space="0"/>
              <w:right w:val="single" w:color="auto" w:sz="4" w:space="0"/>
            </w:tcBorders>
            <w:vAlign w:val="center"/>
          </w:tcPr>
          <w:p w14:paraId="7893B06A">
            <w:pPr>
              <w:jc w:val="center"/>
              <w:rPr>
                <w:rFonts w:hint="eastAsia" w:ascii="仿宋" w:hAnsi="仿宋" w:eastAsia="仿宋" w:cs="Times New Roman"/>
                <w:kern w:val="0"/>
                <w:sz w:val="28"/>
                <w:szCs w:val="32"/>
                <w:lang w:eastAsia="zh-CN"/>
              </w:rPr>
            </w:pPr>
            <w:r>
              <w:rPr>
                <w:rFonts w:hint="eastAsia" w:ascii="仿宋" w:hAnsi="仿宋" w:eastAsia="仿宋" w:cs="仿宋"/>
                <w:b/>
                <w:sz w:val="28"/>
                <w:szCs w:val="28"/>
              </w:rPr>
              <w:drawing>
                <wp:anchor distT="0" distB="0" distL="114300" distR="114300" simplePos="0" relativeHeight="251660288" behindDoc="0" locked="0" layoutInCell="1" allowOverlap="1">
                  <wp:simplePos x="0" y="0"/>
                  <wp:positionH relativeFrom="column">
                    <wp:posOffset>-68580</wp:posOffset>
                  </wp:positionH>
                  <wp:positionV relativeFrom="paragraph">
                    <wp:posOffset>688340</wp:posOffset>
                  </wp:positionV>
                  <wp:extent cx="3209290" cy="2456815"/>
                  <wp:effectExtent l="0" t="0" r="16510" b="6985"/>
                  <wp:wrapTopAndBottom/>
                  <wp:docPr id="2" name="图片 2"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 2023-07-03 at 4.53.25 PM"/>
                          <pic:cNvPicPr>
                            <a:picLocks noChangeAspect="1"/>
                          </pic:cNvPicPr>
                        </pic:nvPicPr>
                        <pic:blipFill>
                          <a:blip r:embed="rId8"/>
                          <a:stretch>
                            <a:fillRect/>
                          </a:stretch>
                        </pic:blipFill>
                        <pic:spPr>
                          <a:xfrm>
                            <a:off x="0" y="0"/>
                            <a:ext cx="3209290" cy="2456815"/>
                          </a:xfrm>
                          <a:prstGeom prst="rect">
                            <a:avLst/>
                          </a:prstGeom>
                        </pic:spPr>
                      </pic:pic>
                    </a:graphicData>
                  </a:graphic>
                </wp:anchor>
              </w:drawing>
            </w:r>
            <w:r>
              <w:rPr>
                <w:rFonts w:hint="eastAsia" w:ascii="仿宋" w:hAnsi="仿宋" w:eastAsia="仿宋" w:cs="仿宋"/>
                <w:b/>
                <w:sz w:val="28"/>
                <w:szCs w:val="28"/>
              </w:rPr>
              <w:drawing>
                <wp:anchor distT="0" distB="0" distL="114300" distR="114300" simplePos="0" relativeHeight="251659264" behindDoc="0" locked="0" layoutInCell="1" allowOverlap="1">
                  <wp:simplePos x="0" y="0"/>
                  <wp:positionH relativeFrom="column">
                    <wp:posOffset>754380</wp:posOffset>
                  </wp:positionH>
                  <wp:positionV relativeFrom="paragraph">
                    <wp:posOffset>197485</wp:posOffset>
                  </wp:positionV>
                  <wp:extent cx="3008630" cy="2303145"/>
                  <wp:effectExtent l="0" t="0" r="13970" b="8255"/>
                  <wp:wrapTopAndBottom/>
                  <wp:docPr id="11" name="图片 11"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creenshot 2023-07-03 at 4.53.25 PM"/>
                          <pic:cNvPicPr>
                            <a:picLocks noChangeAspect="1"/>
                          </pic:cNvPicPr>
                        </pic:nvPicPr>
                        <pic:blipFill>
                          <a:blip r:embed="rId8"/>
                          <a:stretch>
                            <a:fillRect/>
                          </a:stretch>
                        </pic:blipFill>
                        <pic:spPr>
                          <a:xfrm>
                            <a:off x="0" y="0"/>
                            <a:ext cx="3008630" cy="2303145"/>
                          </a:xfrm>
                          <a:prstGeom prst="rect">
                            <a:avLst/>
                          </a:prstGeom>
                        </pic:spPr>
                      </pic:pic>
                    </a:graphicData>
                  </a:graphic>
                </wp:anchor>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41B42E6F">
            <w:pPr>
              <w:jc w:val="center"/>
              <w:rPr>
                <w:rFonts w:hint="eastAsia" w:ascii="仿宋" w:hAnsi="仿宋" w:eastAsia="仿宋" w:cs="仿宋"/>
                <w:b/>
                <w:sz w:val="28"/>
                <w:szCs w:val="28"/>
              </w:rPr>
            </w:pPr>
            <w:r>
              <w:drawing>
                <wp:inline distT="0" distB="0" distL="114300" distR="114300">
                  <wp:extent cx="2992120" cy="2244725"/>
                  <wp:effectExtent l="0" t="0" r="15875" b="5080"/>
                  <wp:docPr id="1" name="图片 4" descr="/private/var/folders/sd/3blvlp1140x8crnf_lwlbnbc0000gp/T/com.kingsoft.wpsoffice.mac/picturecompress_20240707211148/output_2.jpgoutpu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private/var/folders/sd/3blvlp1140x8crnf_lwlbnbc0000gp/T/com.kingsoft.wpsoffice.mac/picturecompress_20240707211148/output_2.jpgoutput_2"/>
                          <pic:cNvPicPr>
                            <a:picLocks noChangeAspect="1"/>
                          </pic:cNvPicPr>
                        </pic:nvPicPr>
                        <pic:blipFill>
                          <a:blip r:embed="rId9"/>
                          <a:stretch>
                            <a:fillRect/>
                          </a:stretch>
                        </pic:blipFill>
                        <pic:spPr>
                          <a:xfrm rot="5400000">
                            <a:off x="0" y="0"/>
                            <a:ext cx="2992120" cy="2244725"/>
                          </a:xfrm>
                          <a:prstGeom prst="rect">
                            <a:avLst/>
                          </a:prstGeom>
                        </pic:spPr>
                      </pic:pic>
                    </a:graphicData>
                  </a:graphic>
                </wp:inline>
              </w:drawing>
            </w:r>
          </w:p>
        </w:tc>
      </w:tr>
      <w:tr w14:paraId="557FFB4C">
        <w:tc>
          <w:tcPr>
            <w:tcW w:w="2622" w:type="pct"/>
            <w:tcBorders>
              <w:top w:val="single" w:color="auto" w:sz="4" w:space="0"/>
              <w:left w:val="single" w:color="auto" w:sz="4" w:space="0"/>
              <w:bottom w:val="single" w:color="auto" w:sz="4" w:space="0"/>
              <w:right w:val="single" w:color="auto" w:sz="4" w:space="0"/>
            </w:tcBorders>
            <w:vAlign w:val="center"/>
          </w:tcPr>
          <w:p w14:paraId="78FADEBF">
            <w:pPr>
              <w:jc w:val="center"/>
              <w:rPr>
                <w:rFonts w:hint="eastAsia" w:ascii="仿宋" w:hAnsi="仿宋" w:eastAsia="仿宋" w:cs="Times New Roman"/>
                <w:kern w:val="0"/>
                <w:sz w:val="28"/>
                <w:szCs w:val="32"/>
                <w:lang w:eastAsia="zh-CN"/>
              </w:rPr>
            </w:pPr>
            <w:r>
              <w:drawing>
                <wp:inline distT="0" distB="0" distL="114300" distR="114300">
                  <wp:extent cx="2529840" cy="1897380"/>
                  <wp:effectExtent l="0" t="0" r="10160" b="7620"/>
                  <wp:docPr id="10" name="图片 5" descr="/private/var/folders/sd/3blvlp1140x8crnf_lwlbnbc0000gp/T/com.kingsoft.wpsoffice.mac/picturecompress_20240707211148/output_3.jpgoutput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private/var/folders/sd/3blvlp1140x8crnf_lwlbnbc0000gp/T/com.kingsoft.wpsoffice.mac/picturecompress_20240707211148/output_3.jpgoutput_3"/>
                          <pic:cNvPicPr>
                            <a:picLocks noChangeAspect="1"/>
                          </pic:cNvPicPr>
                        </pic:nvPicPr>
                        <pic:blipFill>
                          <a:blip r:embed="rId10"/>
                          <a:stretch>
                            <a:fillRect/>
                          </a:stretch>
                        </pic:blipFill>
                        <pic:spPr>
                          <a:xfrm>
                            <a:off x="0" y="0"/>
                            <a:ext cx="2529840" cy="1897380"/>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288668B0">
            <w:pPr>
              <w:jc w:val="center"/>
            </w:pPr>
            <w:r>
              <w:drawing>
                <wp:inline distT="0" distB="0" distL="114300" distR="114300">
                  <wp:extent cx="2471420" cy="1853565"/>
                  <wp:effectExtent l="0" t="0" r="17780" b="635"/>
                  <wp:docPr id="9" name="图片 2" descr="/private/var/folders/sd/3blvlp1140x8crnf_lwlbnbc0000gp/T/com.kingsoft.wpsoffice.mac/picturecompress_2024070721114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private/var/folders/sd/3blvlp1140x8crnf_lwlbnbc0000gp/T/com.kingsoft.wpsoffice.mac/picturecompress_20240707211148/output_1.jpgoutput_1"/>
                          <pic:cNvPicPr>
                            <a:picLocks noChangeAspect="1"/>
                          </pic:cNvPicPr>
                        </pic:nvPicPr>
                        <pic:blipFill>
                          <a:blip r:embed="rId11"/>
                          <a:stretch>
                            <a:fillRect/>
                          </a:stretch>
                        </pic:blipFill>
                        <pic:spPr>
                          <a:xfrm>
                            <a:off x="0" y="0"/>
                            <a:ext cx="2471420" cy="1853565"/>
                          </a:xfrm>
                          <a:prstGeom prst="rect">
                            <a:avLst/>
                          </a:prstGeom>
                        </pic:spPr>
                      </pic:pic>
                    </a:graphicData>
                  </a:graphic>
                </wp:inline>
              </w:drawing>
            </w:r>
          </w:p>
        </w:tc>
      </w:tr>
      <w:tr w14:paraId="32A9D097">
        <w:tc>
          <w:tcPr>
            <w:tcW w:w="5000" w:type="pct"/>
            <w:gridSpan w:val="3"/>
            <w:tcBorders>
              <w:top w:val="single" w:color="auto" w:sz="4" w:space="0"/>
              <w:left w:val="single" w:color="auto" w:sz="4" w:space="0"/>
              <w:bottom w:val="single" w:color="auto" w:sz="4" w:space="0"/>
              <w:right w:val="single" w:color="auto" w:sz="4" w:space="0"/>
            </w:tcBorders>
            <w:vAlign w:val="center"/>
          </w:tcPr>
          <w:p w14:paraId="3238BA16">
            <w:pPr>
              <w:rPr>
                <w:rFonts w:hint="default" w:ascii="仿宋" w:hAnsi="仿宋" w:eastAsia="仿宋" w:cs="Times New Roman"/>
                <w:kern w:val="0"/>
                <w:sz w:val="28"/>
                <w:szCs w:val="32"/>
                <w:lang w:val="en-US"/>
              </w:rPr>
            </w:pP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3</w:t>
            </w: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元邦山清水秀二期项目别墅</w:t>
            </w:r>
          </w:p>
        </w:tc>
      </w:tr>
      <w:tr w14:paraId="32BD8A43">
        <w:tc>
          <w:tcPr>
            <w:tcW w:w="2878" w:type="pct"/>
            <w:gridSpan w:val="2"/>
            <w:tcBorders>
              <w:top w:val="single" w:color="auto" w:sz="4" w:space="0"/>
              <w:left w:val="single" w:color="auto" w:sz="4" w:space="0"/>
              <w:bottom w:val="single" w:color="auto" w:sz="4" w:space="0"/>
              <w:right w:val="single" w:color="auto" w:sz="4" w:space="0"/>
            </w:tcBorders>
            <w:vAlign w:val="center"/>
          </w:tcPr>
          <w:p w14:paraId="66DAD240">
            <w:pPr>
              <w:jc w:val="center"/>
              <w:rPr>
                <w:rFonts w:hint="default" w:ascii="仿宋" w:hAnsi="仿宋" w:cs="Times New Roman" w:eastAsiaTheme="minorEastAsia"/>
                <w:kern w:val="0"/>
                <w:sz w:val="28"/>
                <w:szCs w:val="32"/>
                <w:lang w:val="en-US" w:eastAsia="zh-CN"/>
              </w:rPr>
            </w:pPr>
            <w:r>
              <w:rPr>
                <w:rFonts w:hint="default" w:ascii="仿宋" w:hAnsi="仿宋" w:eastAsia="仿宋" w:cs="仿宋"/>
                <w:sz w:val="28"/>
                <w:szCs w:val="28"/>
                <w:lang w:val="en-US"/>
              </w:rPr>
              <w:drawing>
                <wp:anchor distT="0" distB="0" distL="114935" distR="114935" simplePos="0" relativeHeight="251661312" behindDoc="0" locked="0" layoutInCell="1" allowOverlap="1">
                  <wp:simplePos x="0" y="0"/>
                  <wp:positionH relativeFrom="column">
                    <wp:posOffset>-13335</wp:posOffset>
                  </wp:positionH>
                  <wp:positionV relativeFrom="paragraph">
                    <wp:posOffset>-4020820</wp:posOffset>
                  </wp:positionV>
                  <wp:extent cx="3308985" cy="2121535"/>
                  <wp:effectExtent l="0" t="0" r="18415" b="12065"/>
                  <wp:wrapTopAndBottom/>
                  <wp:docPr id="12" name="图片 1" descr="山清水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山清水秀"/>
                          <pic:cNvPicPr>
                            <a:picLocks noChangeAspect="1"/>
                          </pic:cNvPicPr>
                        </pic:nvPicPr>
                        <pic:blipFill>
                          <a:blip r:embed="rId12"/>
                          <a:srcRect l="1792" t="2518" r="-994" b="116"/>
                          <a:stretch>
                            <a:fillRect/>
                          </a:stretch>
                        </pic:blipFill>
                        <pic:spPr>
                          <a:xfrm>
                            <a:off x="0" y="0"/>
                            <a:ext cx="3308985" cy="2121535"/>
                          </a:xfrm>
                          <a:prstGeom prst="rect">
                            <a:avLst/>
                          </a:prstGeom>
                        </pic:spPr>
                      </pic:pic>
                    </a:graphicData>
                  </a:graphic>
                </wp:anchor>
              </w:drawing>
            </w:r>
            <w:r>
              <w:rPr>
                <w:rFonts w:hint="eastAsia" w:ascii="仿宋" w:hAnsi="仿宋" w:eastAsia="仿宋" w:cs="仿宋"/>
                <w:sz w:val="28"/>
                <w:szCs w:val="28"/>
                <w:lang w:val="en-US" w:eastAsia="zh-CN"/>
              </w:rPr>
              <w:t>小区</w:t>
            </w:r>
            <w:r>
              <w:rPr>
                <w:rFonts w:hint="eastAsia" w:ascii="仿宋" w:hAnsi="仿宋" w:eastAsia="仿宋"/>
                <w:kern w:val="0"/>
                <w:sz w:val="28"/>
                <w:szCs w:val="32"/>
              </w:rPr>
              <w:t>整体照片</w:t>
            </w:r>
          </w:p>
        </w:tc>
        <w:tc>
          <w:tcPr>
            <w:tcW w:w="2121" w:type="pct"/>
            <w:tcBorders>
              <w:top w:val="single" w:color="auto" w:sz="4" w:space="0"/>
              <w:left w:val="single" w:color="auto" w:sz="4" w:space="0"/>
              <w:bottom w:val="single" w:color="auto" w:sz="4" w:space="0"/>
              <w:right w:val="single" w:color="auto" w:sz="4" w:space="0"/>
            </w:tcBorders>
            <w:vAlign w:val="center"/>
          </w:tcPr>
          <w:p w14:paraId="10CC2545">
            <w:pPr>
              <w:jc w:val="center"/>
              <w:rPr>
                <w:rFonts w:hint="eastAsia" w:ascii="仿宋" w:hAnsi="仿宋" w:eastAsia="仿宋"/>
                <w:kern w:val="0"/>
                <w:sz w:val="28"/>
                <w:szCs w:val="32"/>
                <w:lang w:val="en-US" w:eastAsia="zh-CN"/>
              </w:rPr>
            </w:pPr>
            <w:r>
              <w:rPr>
                <w:rFonts w:hint="eastAsia" w:ascii="仿宋" w:hAnsi="仿宋" w:eastAsia="仿宋"/>
                <w:kern w:val="0"/>
                <w:sz w:val="28"/>
                <w:szCs w:val="32"/>
                <w:lang w:val="en-US" w:eastAsia="zh-CN"/>
              </w:rPr>
              <w:drawing>
                <wp:inline distT="0" distB="0" distL="114300" distR="114300">
                  <wp:extent cx="2141220" cy="2854960"/>
                  <wp:effectExtent l="0" t="0" r="17780" b="15240"/>
                  <wp:docPr id="15" name="图片 15" descr="IMG_0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0427"/>
                          <pic:cNvPicPr>
                            <a:picLocks noChangeAspect="1"/>
                          </pic:cNvPicPr>
                        </pic:nvPicPr>
                        <pic:blipFill>
                          <a:blip r:embed="rId13"/>
                          <a:stretch>
                            <a:fillRect/>
                          </a:stretch>
                        </pic:blipFill>
                        <pic:spPr>
                          <a:xfrm>
                            <a:off x="0" y="0"/>
                            <a:ext cx="2141220" cy="2854960"/>
                          </a:xfrm>
                          <a:prstGeom prst="rect">
                            <a:avLst/>
                          </a:prstGeom>
                        </pic:spPr>
                      </pic:pic>
                    </a:graphicData>
                  </a:graphic>
                </wp:inline>
              </w:drawing>
            </w:r>
          </w:p>
        </w:tc>
      </w:tr>
      <w:tr w14:paraId="0BE64DE7">
        <w:tc>
          <w:tcPr>
            <w:tcW w:w="5000" w:type="pct"/>
            <w:gridSpan w:val="3"/>
            <w:tcBorders>
              <w:top w:val="single" w:color="auto" w:sz="4" w:space="0"/>
              <w:left w:val="single" w:color="auto" w:sz="4" w:space="0"/>
              <w:bottom w:val="single" w:color="auto" w:sz="4" w:space="0"/>
              <w:right w:val="single" w:color="auto" w:sz="4" w:space="0"/>
            </w:tcBorders>
            <w:vAlign w:val="center"/>
          </w:tcPr>
          <w:p w14:paraId="0098693A">
            <w:pPr>
              <w:jc w:val="center"/>
              <w:rPr>
                <w:rFonts w:hint="eastAsia" w:ascii="仿宋" w:hAnsi="仿宋" w:eastAsia="仿宋"/>
                <w:kern w:val="0"/>
                <w:sz w:val="28"/>
                <w:szCs w:val="32"/>
              </w:rPr>
            </w:pPr>
            <w:r>
              <w:rPr>
                <w:rFonts w:ascii="仿宋" w:hAnsi="仿宋" w:eastAsia="仿宋" w:cs="仿宋"/>
                <w:color w:val="000000"/>
                <w:kern w:val="0"/>
                <w:szCs w:val="21"/>
              </w:rPr>
              <w:drawing>
                <wp:inline distT="0" distB="0" distL="114300" distR="114300">
                  <wp:extent cx="3609340" cy="2997200"/>
                  <wp:effectExtent l="0" t="0" r="22860" b="0"/>
                  <wp:docPr id="13" name="图片 7" descr="Screenshot 2023-07-03 at 4.49.56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Screenshot 2023-07-03 at 4.49.56 PM"/>
                          <pic:cNvPicPr>
                            <a:picLocks noChangeAspect="1"/>
                          </pic:cNvPicPr>
                        </pic:nvPicPr>
                        <pic:blipFill>
                          <a:blip r:embed="rId14"/>
                          <a:stretch>
                            <a:fillRect/>
                          </a:stretch>
                        </pic:blipFill>
                        <pic:spPr>
                          <a:xfrm>
                            <a:off x="0" y="0"/>
                            <a:ext cx="3609340" cy="2997200"/>
                          </a:xfrm>
                          <a:prstGeom prst="rect">
                            <a:avLst/>
                          </a:prstGeom>
                        </pic:spPr>
                      </pic:pic>
                    </a:graphicData>
                  </a:graphic>
                </wp:inline>
              </w:drawing>
            </w:r>
          </w:p>
          <w:p w14:paraId="5CF54224">
            <w:pPr>
              <w:jc w:val="center"/>
              <w:rPr>
                <w:rFonts w:ascii="仿宋" w:hAnsi="仿宋" w:eastAsia="仿宋"/>
                <w:kern w:val="0"/>
                <w:sz w:val="28"/>
                <w:szCs w:val="32"/>
              </w:rPr>
            </w:pPr>
            <w:r>
              <w:rPr>
                <w:rFonts w:hint="eastAsia" w:ascii="仿宋" w:hAnsi="仿宋" w:eastAsia="仿宋"/>
                <w:kern w:val="0"/>
                <w:sz w:val="28"/>
                <w:szCs w:val="32"/>
              </w:rPr>
              <w:t>周边交通配套</w:t>
            </w:r>
          </w:p>
        </w:tc>
      </w:tr>
    </w:tbl>
    <w:p w14:paraId="1E573A43">
      <w:pPr>
        <w:rPr>
          <w:rFonts w:hint="eastAsia" w:ascii="仿宋" w:hAnsi="仿宋" w:eastAsia="仿宋" w:cs="Times New Roman"/>
          <w:bCs/>
          <w:kern w:val="0"/>
          <w:sz w:val="28"/>
          <w:szCs w:val="32"/>
        </w:rPr>
      </w:pPr>
    </w:p>
    <w:p w14:paraId="2F815000">
      <w:pPr>
        <w:pStyle w:val="16"/>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7</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31</w:t>
      </w:r>
      <w:r>
        <w:rPr>
          <w:rFonts w:hint="eastAsia" w:ascii="仿宋_GB2312" w:hAnsi="仿宋" w:eastAsia="仿宋_GB2312" w:cs="仿宋"/>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pPr>
        <w:pStyle w:val="16"/>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136E10BA">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p w14:paraId="46D68A38">
      <w:pPr>
        <w:rPr>
          <w:rFonts w:hint="eastAsia" w:ascii="仿宋" w:hAnsi="仿宋" w:eastAsia="仿宋" w:cs="Times New Roman"/>
          <w:bCs/>
          <w:kern w:val="0"/>
          <w:sz w:val="28"/>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00"/>
    <w:family w:val="auto"/>
    <w:pitch w:val="default"/>
    <w:sig w:usb0="00000000" w:usb1="00000000" w:usb2="00000000" w:usb3="00000000" w:csb0="00000000" w:csb1="00000000"/>
  </w:font>
  <w:font w:name="等线 Light">
    <w:altName w:val="苹方-简"/>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华文中宋">
    <w:altName w:val="宋体-简"/>
    <w:panose1 w:val="02010600040101010101"/>
    <w:charset w:val="86"/>
    <w:family w:val="auto"/>
    <w:pitch w:val="default"/>
    <w:sig w:usb0="00000000" w:usb1="00000000" w:usb2="00000010" w:usb3="00000000" w:csb0="0004009F"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BE7282F"/>
    <w:rsid w:val="3C377FE9"/>
    <w:rsid w:val="3E7DE972"/>
    <w:rsid w:val="3EB90695"/>
    <w:rsid w:val="4F579FDF"/>
    <w:rsid w:val="5CEBE637"/>
    <w:rsid w:val="69BF83FD"/>
    <w:rsid w:val="6BED8A8C"/>
    <w:rsid w:val="6FBFFBE4"/>
    <w:rsid w:val="74E77EA0"/>
    <w:rsid w:val="77DF345E"/>
    <w:rsid w:val="77FCF673"/>
    <w:rsid w:val="79C77851"/>
    <w:rsid w:val="DCEFC96E"/>
    <w:rsid w:val="F6CF1461"/>
    <w:rsid w:val="F7DF2E9B"/>
    <w:rsid w:val="FFD77D76"/>
    <w:rsid w:val="FFFDA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SimSun"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SimHei"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SimSun"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6">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8">
    <w:name w:val="Balloon Text"/>
    <w:basedOn w:val="1"/>
    <w:link w:val="23"/>
    <w:unhideWhenUsed/>
    <w:qFormat/>
    <w:uiPriority w:val="0"/>
    <w:rPr>
      <w:sz w:val="18"/>
      <w:szCs w:val="18"/>
    </w:rPr>
  </w:style>
  <w:style w:type="character" w:styleId="9">
    <w:name w:val="annotation reference"/>
    <w:basedOn w:val="6"/>
    <w:unhideWhenUsed/>
    <w:qFormat/>
    <w:uiPriority w:val="0"/>
    <w:rPr>
      <w:sz w:val="21"/>
      <w:szCs w:val="21"/>
    </w:rPr>
  </w:style>
  <w:style w:type="paragraph" w:styleId="10">
    <w:name w:val="annotation text"/>
    <w:basedOn w:val="1"/>
    <w:link w:val="21"/>
    <w:unhideWhenUsed/>
    <w:qFormat/>
    <w:uiPriority w:val="0"/>
    <w:pPr>
      <w:jc w:val="left"/>
    </w:pPr>
  </w:style>
  <w:style w:type="paragraph" w:styleId="11">
    <w:name w:val="annotation subject"/>
    <w:basedOn w:val="10"/>
    <w:next w:val="10"/>
    <w:link w:val="22"/>
    <w:unhideWhenUsed/>
    <w:qFormat/>
    <w:uiPriority w:val="0"/>
    <w:rPr>
      <w:b/>
      <w:bCs/>
    </w:rPr>
  </w:style>
  <w:style w:type="character" w:styleId="12">
    <w:name w:val="FollowedHyperlink"/>
    <w:basedOn w:val="6"/>
    <w:semiHidden/>
    <w:unhideWhenUsed/>
    <w:uiPriority w:val="99"/>
    <w:rPr>
      <w:color w:val="800080"/>
      <w:u w:val="single"/>
    </w:rPr>
  </w:style>
  <w:style w:type="paragraph" w:styleId="13">
    <w:name w:val="footer"/>
    <w:basedOn w:val="1"/>
    <w:link w:val="19"/>
    <w:unhideWhenUsed/>
    <w:qFormat/>
    <w:uiPriority w:val="0"/>
    <w:pPr>
      <w:tabs>
        <w:tab w:val="center" w:pos="4153"/>
        <w:tab w:val="right" w:pos="8306"/>
      </w:tabs>
      <w:snapToGrid w:val="0"/>
      <w:jc w:val="left"/>
    </w:pPr>
    <w:rPr>
      <w:sz w:val="18"/>
      <w:szCs w:val="18"/>
    </w:rPr>
  </w:style>
  <w:style w:type="paragraph" w:styleId="14">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character" w:styleId="15">
    <w:name w:val="Hyperlink"/>
    <w:basedOn w:val="6"/>
    <w:semiHidden/>
    <w:unhideWhenUsed/>
    <w:uiPriority w:val="99"/>
    <w:rPr>
      <w:color w:val="0000FF"/>
      <w:u w:val="single"/>
    </w:rPr>
  </w:style>
  <w:style w:type="paragraph" w:styleId="16">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table" w:styleId="17">
    <w:name w:val="Table Grid"/>
    <w:basedOn w:val="7"/>
    <w:qFormat/>
    <w:uiPriority w:val="39"/>
    <w:pPr>
      <w:widowControl w:val="0"/>
      <w:jc w:val="both"/>
    </w:pPr>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页眉 字符"/>
    <w:basedOn w:val="6"/>
    <w:link w:val="14"/>
    <w:uiPriority w:val="99"/>
    <w:rPr>
      <w:sz w:val="18"/>
      <w:szCs w:val="18"/>
    </w:rPr>
  </w:style>
  <w:style w:type="character" w:customStyle="1" w:styleId="19">
    <w:name w:val="页脚 字符"/>
    <w:basedOn w:val="6"/>
    <w:link w:val="13"/>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6"/>
    <w:link w:val="10"/>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6"/>
    <w:link w:val="8"/>
    <w:qFormat/>
    <w:uiPriority w:val="0"/>
    <w:rPr>
      <w:sz w:val="18"/>
      <w:szCs w:val="18"/>
    </w:rPr>
  </w:style>
  <w:style w:type="character" w:customStyle="1" w:styleId="24">
    <w:name w:val="标题 1 字符"/>
    <w:basedOn w:val="6"/>
    <w:link w:val="2"/>
    <w:uiPriority w:val="0"/>
    <w:rPr>
      <w:rFonts w:ascii="Times New Roman" w:hAnsi="Times New Roman" w:eastAsia="SimSun" w:cs="Times New Roman"/>
      <w:b/>
      <w:bCs/>
      <w:kern w:val="44"/>
      <w:sz w:val="44"/>
      <w:szCs w:val="44"/>
    </w:rPr>
  </w:style>
  <w:style w:type="character" w:customStyle="1" w:styleId="25">
    <w:name w:val="标题 2 字符"/>
    <w:basedOn w:val="6"/>
    <w:link w:val="3"/>
    <w:uiPriority w:val="0"/>
    <w:rPr>
      <w:rFonts w:ascii="Arial" w:hAnsi="Arial" w:eastAsia="SimHei" w:cs="Times New Roman"/>
      <w:b/>
      <w:kern w:val="2"/>
      <w:sz w:val="32"/>
      <w:szCs w:val="24"/>
    </w:rPr>
  </w:style>
  <w:style w:type="character" w:customStyle="1" w:styleId="26">
    <w:name w:val="标题 3 字符"/>
    <w:basedOn w:val="6"/>
    <w:link w:val="4"/>
    <w:uiPriority w:val="0"/>
    <w:rPr>
      <w:rFonts w:ascii="Times New Roman" w:hAnsi="Times New Roman" w:eastAsia="SimSun" w:cs="Times New Roman"/>
      <w:b/>
      <w:kern w:val="2"/>
      <w:sz w:val="32"/>
      <w:szCs w:val="24"/>
    </w:rPr>
  </w:style>
  <w:style w:type="character" w:customStyle="1" w:styleId="27">
    <w:name w:val="标题 4 字符"/>
    <w:basedOn w:val="6"/>
    <w:link w:val="5"/>
    <w:semiHidden/>
    <w:uiPriority w:val="9"/>
    <w:rPr>
      <w:rFonts w:asciiTheme="majorHAnsi" w:hAnsiTheme="majorHAnsi" w:eastAsiaTheme="majorEastAsia" w:cstheme="majorBidi"/>
      <w:b/>
      <w:bCs/>
      <w:kern w:val="2"/>
      <w:sz w:val="28"/>
      <w:szCs w:val="28"/>
    </w:rPr>
  </w:style>
  <w:style w:type="table" w:customStyle="1" w:styleId="28">
    <w:name w:val="网格型6"/>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uiPriority w:val="0"/>
    <w:pPr>
      <w:widowControl/>
      <w:spacing w:before="100" w:beforeAutospacing="1" w:after="100" w:afterAutospacing="1"/>
      <w:jc w:val="left"/>
    </w:pPr>
    <w:rPr>
      <w:rFonts w:ascii="SimSun" w:hAnsi="SimSun" w:eastAsia="SimSun" w:cs="SimSun"/>
      <w:kern w:val="0"/>
      <w:sz w:val="24"/>
      <w:szCs w:val="24"/>
    </w:rPr>
  </w:style>
  <w:style w:type="paragraph" w:customStyle="1" w:styleId="31">
    <w:name w:val="font5"/>
    <w:basedOn w:val="1"/>
    <w:uiPriority w:val="0"/>
    <w:pPr>
      <w:widowControl/>
      <w:spacing w:before="100" w:beforeAutospacing="1" w:after="100" w:afterAutospacing="1"/>
      <w:jc w:val="left"/>
    </w:pPr>
    <w:rPr>
      <w:rFonts w:ascii="SimSun" w:hAnsi="SimSun" w:eastAsia="SimSun" w:cs="SimSun"/>
      <w:kern w:val="0"/>
      <w:sz w:val="18"/>
      <w:szCs w:val="18"/>
    </w:rPr>
  </w:style>
  <w:style w:type="paragraph" w:customStyle="1" w:styleId="32">
    <w:name w:val="xl68"/>
    <w:basedOn w:val="1"/>
    <w:uiPriority w:val="0"/>
    <w:pPr>
      <w:widowControl/>
      <w:spacing w:before="100" w:beforeAutospacing="1" w:after="100" w:afterAutospacing="1"/>
      <w:jc w:val="left"/>
    </w:pPr>
    <w:rPr>
      <w:rFonts w:ascii="仿宋" w:hAnsi="仿宋" w:eastAsia="仿宋" w:cs="SimSun"/>
      <w:kern w:val="0"/>
      <w:sz w:val="18"/>
      <w:szCs w:val="18"/>
    </w:rPr>
  </w:style>
  <w:style w:type="paragraph" w:customStyle="1" w:styleId="33">
    <w:name w:val="xl69"/>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4">
    <w:name w:val="xl70"/>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5">
    <w:name w:val="xl71"/>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6">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7">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8">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SimSun"/>
      <w:kern w:val="0"/>
      <w:sz w:val="18"/>
      <w:szCs w:val="18"/>
    </w:rPr>
  </w:style>
  <w:style w:type="paragraph" w:customStyle="1" w:styleId="39">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0">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1">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paragraph" w:customStyle="1" w:styleId="42">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table" w:customStyle="1" w:styleId="43">
    <w:name w:val="Grid Table Light"/>
    <w:basedOn w:val="7"/>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6"/>
    <w:link w:val="44"/>
    <w:uiPriority w:val="0"/>
    <w:rPr>
      <w:rFonts w:ascii="仿宋_GB2312" w:hAnsi="Times New Roman" w:eastAsia="仿宋_GB2312" w:cs="Times New Roman"/>
      <w:sz w:val="21"/>
      <w:szCs w:val="21"/>
    </w:rPr>
  </w:style>
  <w:style w:type="table" w:customStyle="1" w:styleId="46">
    <w:name w:val="网格型浅色1"/>
    <w:basedOn w:val="7"/>
    <w:qFormat/>
    <w:uiPriority w:val="40"/>
    <w:rPr>
      <w:rFonts w:ascii="Times New Roman" w:hAnsi="Times New Roman" w:eastAsia="SimSun"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7</Pages>
  <Words>153</Words>
  <Characters>876</Characters>
  <Lines>7</Lines>
  <Paragraphs>2</Paragraphs>
  <TotalTime>46</TotalTime>
  <ScaleCrop>false</ScaleCrop>
  <LinksUpToDate>false</LinksUpToDate>
  <CharactersWithSpaces>1027</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2024-12-06T22:39:00Z</dcterms:created>
  <dc:creator>黄月琴</dc:creator>
  <cp:lastModifiedBy>oliviahuang</cp:lastModifiedBy>
  <cp:lastPrinted>2025-02-14T01:23:00Z</cp:lastPrinted>
  <dcterms:modified xsi:type="dcterms:W3CDTF">2025-11-12T09:20:33Z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742C725D436B4B439FC9D3F1A93B355E</vt:lpwstr>
  </property>
</Properties>
</file>