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ascii="仿宋" w:hAnsi="仿宋" w:eastAsia="仿宋" w:cs="仿宋"/>
          <w:b/>
          <w:bCs/>
          <w:kern w:val="0"/>
          <w:sz w:val="40"/>
          <w:szCs w:val="40"/>
          <w:shd w:val="clear" w:color="auto" w:fill="FFFFFF"/>
          <w:lang w:bidi="ar"/>
        </w:rPr>
      </w:pPr>
      <w:r>
        <w:rPr>
          <w:rFonts w:hint="eastAsia" w:ascii="仿宋" w:hAnsi="仿宋" w:eastAsia="仿宋" w:cs="仿宋"/>
          <w:b/>
          <w:bCs/>
          <w:kern w:val="0"/>
          <w:sz w:val="40"/>
          <w:szCs w:val="40"/>
          <w:shd w:val="clear" w:color="auto" w:fill="FFFFFF"/>
          <w:lang w:bidi="ar"/>
        </w:rPr>
        <w:t>竞买须知</w:t>
      </w:r>
    </w:p>
    <w:p w14:paraId="17325BC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u w:val="single"/>
          <w:shd w:val="clear" w:color="auto" w:fill="FFFFFF"/>
        </w:rPr>
        <w:t>广州资产管理有限公司将于202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24</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9</w:t>
      </w:r>
      <w:r>
        <w:rPr>
          <w:rFonts w:hint="eastAsia" w:ascii="仿宋" w:hAnsi="仿宋" w:eastAsia="仿宋" w:cs="仿宋"/>
          <w:sz w:val="28"/>
          <w:szCs w:val="28"/>
          <w:u w:val="single"/>
          <w:shd w:val="clear" w:color="auto" w:fill="FFFFFF"/>
        </w:rPr>
        <w:t>时起至202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24</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12</w:t>
      </w:r>
      <w:bookmarkStart w:id="0" w:name="_GoBack"/>
      <w:bookmarkEnd w:id="0"/>
      <w:r>
        <w:rPr>
          <w:rFonts w:hint="eastAsia" w:ascii="仿宋" w:hAnsi="仿宋" w:eastAsia="仿宋" w:cs="仿宋"/>
          <w:sz w:val="28"/>
          <w:szCs w:val="28"/>
          <w:u w:val="single"/>
          <w:shd w:val="clear" w:color="auto" w:fill="FFFFFF"/>
        </w:rPr>
        <w:t>时止（</w:t>
      </w:r>
      <w:r>
        <w:rPr>
          <w:rFonts w:hint="eastAsia" w:ascii="仿宋" w:hAnsi="仿宋" w:eastAsia="仿宋" w:cs="仿宋"/>
          <w:sz w:val="28"/>
          <w:szCs w:val="28"/>
          <w:shd w:val="clear" w:color="auto" w:fill="FFFFFF"/>
          <w:lang w:bidi="ar"/>
        </w:rPr>
        <w:t>如发生自动延时的，截止时间以延长后的结束时间为准</w:t>
      </w:r>
      <w:r>
        <w:rPr>
          <w:rFonts w:hint="eastAsia" w:ascii="仿宋" w:hAnsi="仿宋" w:eastAsia="仿宋" w:cs="仿宋"/>
          <w:sz w:val="28"/>
          <w:szCs w:val="28"/>
          <w:u w:val="single"/>
          <w:shd w:val="clear" w:color="auto" w:fill="FFFFFF"/>
        </w:rPr>
        <w:t>）</w:t>
      </w:r>
      <w:r>
        <w:rPr>
          <w:rFonts w:hint="eastAsia" w:ascii="仿宋" w:hAnsi="仿宋" w:eastAsia="仿宋" w:cs="仿宋"/>
          <w:sz w:val="28"/>
          <w:szCs w:val="28"/>
          <w:shd w:val="clear" w:color="auto" w:fill="FFFFFF"/>
          <w:lang w:bidi="ar"/>
        </w:rPr>
        <w:t>在【</w:t>
      </w:r>
      <w:r>
        <w:rPr>
          <w:rFonts w:hint="eastAsia" w:ascii="仿宋" w:hAnsi="仿宋" w:eastAsia="仿宋" w:cs="仿宋"/>
          <w:sz w:val="28"/>
          <w:szCs w:val="28"/>
          <w:shd w:val="clear" w:color="auto" w:fill="FFFFFF"/>
          <w:lang w:val="en-US" w:eastAsia="zh-CN" w:bidi="ar"/>
        </w:rPr>
        <w:t>阿里拍卖</w:t>
      </w:r>
      <w:r>
        <w:rPr>
          <w:rFonts w:hint="eastAsia" w:ascii="仿宋" w:hAnsi="仿宋" w:eastAsia="仿宋" w:cs="仿宋"/>
          <w:sz w:val="28"/>
          <w:szCs w:val="28"/>
          <w:shd w:val="clear" w:color="auto" w:fill="FFFFFF"/>
          <w:lang w:bidi="ar"/>
        </w:rPr>
        <w:t>】网络平台（网址：【</w:t>
      </w:r>
      <w:r>
        <w:rPr>
          <w:rFonts w:hint="eastAsia" w:ascii="仿宋" w:hAnsi="仿宋" w:eastAsia="仿宋"/>
          <w:kern w:val="0"/>
          <w:sz w:val="28"/>
          <w:szCs w:val="28"/>
          <w:shd w:val="clear" w:color="auto" w:fill="FFFFFF"/>
        </w:rPr>
        <w:t>https://zc-paimai.taobao.com/</w:t>
      </w:r>
      <w:r>
        <w:rPr>
          <w:rFonts w:hint="eastAsia" w:ascii="仿宋" w:hAnsi="仿宋" w:eastAsia="仿宋" w:cs="仿宋"/>
          <w:sz w:val="28"/>
          <w:szCs w:val="28"/>
          <w:shd w:val="clear" w:color="auto" w:fill="FFFFFF"/>
          <w:lang w:bidi="ar"/>
        </w:rPr>
        <w:t>】，以下简称“拍卖平台”）开展对</w:t>
      </w:r>
      <w:r>
        <w:rPr>
          <w:rFonts w:hint="eastAsia" w:ascii="仿宋" w:hAnsi="仿宋" w:eastAsia="仿宋"/>
          <w:sz w:val="28"/>
          <w:szCs w:val="28"/>
          <w:u w:val="single"/>
          <w:shd w:val="clear" w:color="auto" w:fill="FFFFFF"/>
          <w:lang w:eastAsia="zh-CN"/>
        </w:rPr>
        <w:t>广东元邦房地产开发有限公司单户不良债权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sz w:val="28"/>
          <w:szCs w:val="28"/>
          <w:shd w:val="clear" w:color="auto" w:fill="FFFFFF"/>
          <w:lang w:bidi="ar"/>
        </w:rPr>
        <w:t>的公开竞价活动</w:t>
      </w:r>
      <w:r>
        <w:rPr>
          <w:rFonts w:hint="eastAsia" w:ascii="仿宋" w:hAnsi="仿宋" w:eastAsia="仿宋" w:cs="仿宋"/>
          <w:sz w:val="28"/>
          <w:szCs w:val="28"/>
          <w:shd w:val="clear" w:color="auto" w:fill="FFFFFF"/>
        </w:rPr>
        <w:t>，现就有关的网上竞价事宜敬告各位竞买人：</w:t>
      </w:r>
    </w:p>
    <w:p w14:paraId="0450FAE8">
      <w:pPr>
        <w:pStyle w:val="10"/>
        <w:widowControl/>
        <w:numPr>
          <w:ilvl w:val="0"/>
          <w:numId w:val="1"/>
        </w:numPr>
        <w:shd w:val="clear" w:color="auto" w:fill="FFFFFF"/>
        <w:spacing w:before="0" w:beforeAutospacing="0" w:after="75" w:afterAutospacing="0"/>
        <w:jc w:val="both"/>
        <w:rPr>
          <w:rFonts w:ascii="仿宋" w:hAnsi="仿宋" w:eastAsia="仿宋" w:cs="仿宋"/>
          <w:sz w:val="28"/>
          <w:szCs w:val="28"/>
        </w:rPr>
      </w:pPr>
      <w:r>
        <w:rPr>
          <w:rFonts w:hint="eastAsia" w:ascii="仿宋" w:hAnsi="仿宋" w:eastAsia="仿宋" w:cs="仿宋"/>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10"/>
        <w:widowControl/>
        <w:numPr>
          <w:ilvl w:val="0"/>
          <w:numId w:val="1"/>
        </w:numPr>
        <w:shd w:val="clear" w:color="auto" w:fill="FFFFFF"/>
        <w:spacing w:before="0" w:beforeAutospacing="0" w:after="75" w:afterAutospacing="0"/>
        <w:jc w:val="both"/>
        <w:rPr>
          <w:rFonts w:ascii="仿宋" w:hAnsi="仿宋" w:eastAsia="仿宋" w:cs="仿宋"/>
          <w:b/>
          <w:sz w:val="28"/>
          <w:szCs w:val="28"/>
        </w:rPr>
      </w:pPr>
      <w:r>
        <w:rPr>
          <w:rFonts w:hint="eastAsia" w:ascii="仿宋" w:hAnsi="仿宋" w:eastAsia="仿宋" w:cs="仿宋"/>
          <w:b/>
          <w:bCs/>
          <w:sz w:val="28"/>
          <w:szCs w:val="28"/>
        </w:rPr>
        <w:t>竞价安排：</w:t>
      </w:r>
    </w:p>
    <w:p w14:paraId="76B17359">
      <w:pPr>
        <w:pStyle w:val="10"/>
        <w:widowControl/>
        <w:numPr>
          <w:ilvl w:val="255"/>
          <w:numId w:val="0"/>
        </w:numPr>
        <w:shd w:val="clear" w:color="auto" w:fill="FFFFFF"/>
        <w:spacing w:before="0" w:beforeAutospacing="0" w:after="75" w:afterAutospacing="0"/>
        <w:ind w:left="420"/>
        <w:jc w:val="both"/>
        <w:rPr>
          <w:rFonts w:ascii="仿宋" w:hAnsi="仿宋" w:eastAsia="仿宋" w:cs="仿宋"/>
          <w:b/>
          <w:bCs/>
          <w:sz w:val="28"/>
          <w:szCs w:val="28"/>
        </w:rPr>
      </w:pPr>
      <w:r>
        <w:rPr>
          <w:rFonts w:hint="eastAsia" w:ascii="仿宋" w:hAnsi="仿宋" w:eastAsia="仿宋" w:cs="仿宋"/>
          <w:b/>
          <w:bCs/>
          <w:sz w:val="28"/>
          <w:szCs w:val="28"/>
        </w:rPr>
        <w:t>（一）竞价标的资产</w:t>
      </w:r>
    </w:p>
    <w:p w14:paraId="1E8DD76E">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sz w:val="28"/>
          <w:szCs w:val="28"/>
          <w:u w:val="single"/>
          <w:shd w:val="clear" w:color="auto" w:fill="FFFFFF"/>
          <w:lang w:eastAsia="zh-CN"/>
        </w:rPr>
        <w:t>广东元邦房地产开发有限公司单户不良债权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bCs/>
          <w:sz w:val="28"/>
          <w:szCs w:val="28"/>
          <w:shd w:val="clear" w:color="auto" w:fill="FFFFFF"/>
          <w:lang w:bidi="ar"/>
        </w:rPr>
        <w:t>竞买起拍价：</w:t>
      </w:r>
      <w:r>
        <w:rPr>
          <w:rFonts w:hint="eastAsia" w:ascii="仿宋" w:hAnsi="仿宋" w:eastAsia="仿宋"/>
          <w:bCs/>
          <w:sz w:val="28"/>
          <w:szCs w:val="28"/>
          <w:shd w:val="clear" w:color="auto" w:fill="FFFFFF"/>
        </w:rPr>
        <w:t>【</w:t>
      </w:r>
      <w:r>
        <w:rPr>
          <w:rFonts w:hint="eastAsia" w:ascii="仿宋" w:hAnsi="仿宋" w:eastAsia="仿宋"/>
          <w:bCs/>
          <w:sz w:val="28"/>
          <w:szCs w:val="28"/>
          <w:shd w:val="clear" w:color="auto" w:fill="FFFFFF"/>
          <w:lang w:val="en-US" w:eastAsia="zh-CN"/>
        </w:rPr>
        <w:t>14</w:t>
      </w:r>
      <w:r>
        <w:rPr>
          <w:rFonts w:hint="default" w:ascii="仿宋" w:hAnsi="仿宋" w:eastAsia="仿宋"/>
          <w:bCs/>
          <w:sz w:val="28"/>
          <w:szCs w:val="28"/>
          <w:shd w:val="clear" w:color="auto" w:fill="FFFFFF"/>
          <w:lang w:val="en-US" w:eastAsia="zh-CN"/>
        </w:rPr>
        <w:t>,</w:t>
      </w:r>
      <w:r>
        <w:rPr>
          <w:rFonts w:hint="eastAsia" w:ascii="仿宋" w:hAnsi="仿宋" w:eastAsia="仿宋"/>
          <w:bCs/>
          <w:sz w:val="28"/>
          <w:szCs w:val="28"/>
          <w:shd w:val="clear" w:color="auto" w:fill="FFFFFF"/>
          <w:lang w:val="en-US" w:eastAsia="zh-CN"/>
        </w:rPr>
        <w:t>560.00</w:t>
      </w:r>
      <w:r>
        <w:rPr>
          <w:rFonts w:hint="eastAsia" w:ascii="仿宋" w:hAnsi="仿宋" w:eastAsia="仿宋"/>
          <w:bCs/>
          <w:sz w:val="28"/>
          <w:szCs w:val="28"/>
          <w:shd w:val="clear" w:color="auto" w:fill="FFFFFF"/>
        </w:rPr>
        <w:t>】</w:t>
      </w:r>
      <w:r>
        <w:rPr>
          <w:rFonts w:hint="eastAsia" w:ascii="仿宋" w:hAnsi="仿宋" w:eastAsia="仿宋"/>
          <w:bCs/>
          <w:sz w:val="28"/>
          <w:szCs w:val="28"/>
          <w:shd w:val="clear" w:color="auto" w:fill="FFFFFF"/>
          <w:lang w:val="en-US" w:eastAsia="zh-CN"/>
        </w:rPr>
        <w:t>万</w:t>
      </w:r>
      <w:r>
        <w:rPr>
          <w:rFonts w:hint="eastAsia" w:ascii="仿宋" w:hAnsi="仿宋" w:eastAsia="仿宋"/>
          <w:bCs/>
          <w:sz w:val="28"/>
          <w:szCs w:val="28"/>
          <w:shd w:val="clear" w:color="auto" w:fill="FFFFFF"/>
        </w:rPr>
        <w:t>元</w:t>
      </w:r>
      <w:r>
        <w:rPr>
          <w:rFonts w:hint="eastAsia" w:ascii="仿宋" w:hAnsi="仿宋" w:eastAsia="仿宋" w:cs="仿宋"/>
          <w:bCs/>
          <w:sz w:val="28"/>
          <w:szCs w:val="28"/>
          <w:shd w:val="clear" w:color="auto" w:fill="FFFFFF"/>
          <w:lang w:bidi="ar"/>
        </w:rPr>
        <w:t>；</w:t>
      </w:r>
    </w:p>
    <w:p w14:paraId="61AF24FB">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保证金：</w:t>
      </w:r>
      <w:r>
        <w:rPr>
          <w:rFonts w:hint="eastAsia" w:ascii="仿宋" w:hAnsi="仿宋" w:eastAsia="仿宋"/>
          <w:bCs/>
          <w:sz w:val="28"/>
          <w:szCs w:val="28"/>
          <w:shd w:val="clear" w:color="auto" w:fill="FFFFFF"/>
        </w:rPr>
        <w:t>【</w:t>
      </w:r>
      <w:r>
        <w:rPr>
          <w:rFonts w:hint="default" w:ascii="仿宋" w:hAnsi="仿宋" w:eastAsia="仿宋"/>
          <w:bCs/>
          <w:sz w:val="28"/>
          <w:szCs w:val="28"/>
          <w:shd w:val="clear" w:color="auto" w:fill="FFFFFF"/>
          <w:lang w:val="en-US" w:eastAsia="zh-CN"/>
        </w:rPr>
        <w:t>1,456.00</w:t>
      </w:r>
      <w:r>
        <w:rPr>
          <w:rFonts w:hint="eastAsia" w:ascii="仿宋" w:hAnsi="仿宋" w:eastAsia="仿宋"/>
          <w:bCs/>
          <w:sz w:val="28"/>
          <w:szCs w:val="28"/>
          <w:shd w:val="clear" w:color="auto" w:fill="FFFFFF"/>
        </w:rPr>
        <w:t>】</w:t>
      </w:r>
      <w:r>
        <w:rPr>
          <w:rFonts w:hint="eastAsia" w:ascii="仿宋" w:hAnsi="仿宋" w:eastAsia="仿宋"/>
          <w:bCs/>
          <w:sz w:val="28"/>
          <w:szCs w:val="28"/>
          <w:shd w:val="clear" w:color="auto" w:fill="FFFFFF"/>
          <w:lang w:val="en-US" w:eastAsia="zh-CN"/>
        </w:rPr>
        <w:t>万</w:t>
      </w:r>
      <w:r>
        <w:rPr>
          <w:rFonts w:hint="eastAsia" w:ascii="仿宋" w:hAnsi="仿宋" w:eastAsia="仿宋"/>
          <w:bCs/>
          <w:sz w:val="28"/>
          <w:szCs w:val="28"/>
          <w:shd w:val="clear" w:color="auto" w:fill="FFFFFF"/>
        </w:rPr>
        <w:t>元</w:t>
      </w:r>
      <w:r>
        <w:rPr>
          <w:rFonts w:hint="eastAsia" w:ascii="仿宋" w:hAnsi="仿宋" w:eastAsia="仿宋" w:cs="仿宋"/>
          <w:bCs/>
          <w:sz w:val="28"/>
          <w:szCs w:val="28"/>
          <w:shd w:val="clear" w:color="auto" w:fill="FFFFFF"/>
          <w:lang w:bidi="ar"/>
        </w:rPr>
        <w:t>；</w:t>
      </w:r>
    </w:p>
    <w:p w14:paraId="6F67B0D4">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增价幅度：【</w:t>
      </w:r>
      <w:r>
        <w:rPr>
          <w:rFonts w:hint="eastAsia" w:ascii="仿宋" w:hAnsi="仿宋" w:eastAsia="仿宋" w:cs="仿宋"/>
          <w:bCs/>
          <w:sz w:val="28"/>
          <w:szCs w:val="28"/>
          <w:shd w:val="clear" w:color="auto" w:fill="FFFFFF"/>
          <w:lang w:val="en-US" w:eastAsia="zh-CN" w:bidi="ar"/>
        </w:rPr>
        <w:t>50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元及其整数倍数。</w:t>
      </w:r>
    </w:p>
    <w:p w14:paraId="196A7D86">
      <w:pPr>
        <w:pStyle w:val="10"/>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shd w:val="clear" w:color="auto" w:fill="FFFFFF"/>
          <w:lang w:bidi="ar"/>
        </w:rPr>
      </w:pPr>
    </w:p>
    <w:p w14:paraId="1B470530">
      <w:pPr>
        <w:pStyle w:val="10"/>
        <w:widowControl/>
        <w:numPr>
          <w:ilvl w:val="255"/>
          <w:numId w:val="0"/>
        </w:numPr>
        <w:shd w:val="clear" w:color="auto" w:fill="FFFFFF"/>
        <w:spacing w:before="0" w:beforeAutospacing="0" w:after="75" w:afterAutospacing="0"/>
        <w:ind w:left="420"/>
        <w:jc w:val="both"/>
        <w:rPr>
          <w:rFonts w:ascii="仿宋" w:hAnsi="仿宋" w:eastAsia="仿宋" w:cs="仿宋"/>
          <w:b/>
          <w:sz w:val="28"/>
          <w:szCs w:val="28"/>
          <w:shd w:val="clear" w:color="auto" w:fill="FFFFFF"/>
          <w:lang w:bidi="ar"/>
        </w:rPr>
      </w:pPr>
      <w:r>
        <w:rPr>
          <w:rFonts w:hint="eastAsia" w:ascii="仿宋" w:hAnsi="仿宋" w:eastAsia="仿宋" w:cs="仿宋"/>
          <w:b/>
          <w:sz w:val="28"/>
          <w:szCs w:val="28"/>
          <w:shd w:val="clear" w:color="auto" w:fill="FFFFFF"/>
          <w:lang w:bidi="ar"/>
        </w:rPr>
        <w:t>（二）保证金交纳</w:t>
      </w:r>
    </w:p>
    <w:p w14:paraId="2AA72A4E">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bCs/>
          <w:sz w:val="28"/>
          <w:szCs w:val="28"/>
          <w:shd w:val="clear" w:color="auto" w:fill="FFFFFF"/>
          <w:lang w:bidi="ar"/>
        </w:rPr>
      </w:pPr>
      <w:r>
        <w:rPr>
          <w:rFonts w:ascii="仿宋" w:hAnsi="仿宋" w:eastAsia="仿宋" w:cs="仿宋"/>
          <w:bCs/>
          <w:sz w:val="28"/>
          <w:szCs w:val="28"/>
          <w:shd w:val="clear" w:color="auto" w:fill="FFFFFF"/>
          <w:lang w:bidi="ar"/>
        </w:rPr>
        <w:t>保证金需</w:t>
      </w:r>
      <w:r>
        <w:rPr>
          <w:rFonts w:hint="eastAsia" w:ascii="仿宋" w:hAnsi="仿宋" w:eastAsia="仿宋" w:cs="仿宋"/>
          <w:bCs/>
          <w:sz w:val="28"/>
          <w:szCs w:val="28"/>
          <w:shd w:val="clear" w:color="auto" w:fill="FFFFFF"/>
          <w:lang w:bidi="ar"/>
        </w:rPr>
        <w:t>于</w:t>
      </w:r>
      <w:r>
        <w:rPr>
          <w:rFonts w:ascii="仿宋" w:hAnsi="仿宋" w:eastAsia="仿宋" w:cs="仿宋"/>
          <w:bCs/>
          <w:sz w:val="28"/>
          <w:szCs w:val="28"/>
          <w:shd w:val="clear" w:color="auto" w:fill="FFFFFF"/>
          <w:lang w:bidi="ar"/>
        </w:rPr>
        <w:t>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11</w:t>
      </w:r>
      <w:r>
        <w:rPr>
          <w:rFonts w:ascii="仿宋" w:hAnsi="仿宋" w:eastAsia="仿宋" w:cs="仿宋"/>
          <w:bCs/>
          <w:sz w:val="28"/>
          <w:szCs w:val="28"/>
          <w:shd w:val="clear" w:color="auto" w:fill="FFFFFF"/>
          <w:lang w:bidi="ar"/>
        </w:rPr>
        <w:t>月</w:t>
      </w:r>
      <w:r>
        <w:rPr>
          <w:rFonts w:hint="default" w:ascii="仿宋" w:hAnsi="仿宋" w:eastAsia="仿宋" w:cs="仿宋"/>
          <w:bCs/>
          <w:sz w:val="28"/>
          <w:szCs w:val="28"/>
          <w:shd w:val="clear" w:color="auto" w:fill="FFFFFF"/>
          <w:lang w:val="en-US" w:eastAsia="zh-CN" w:bidi="ar"/>
        </w:rPr>
        <w:t>23</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时（为确保及时到账及查验,建议提前于202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11</w:t>
      </w:r>
      <w:r>
        <w:rPr>
          <w:rFonts w:ascii="仿宋" w:hAnsi="仿宋" w:eastAsia="仿宋" w:cs="仿宋"/>
          <w:bCs/>
          <w:sz w:val="28"/>
          <w:szCs w:val="28"/>
          <w:shd w:val="clear" w:color="auto" w:fill="FFFFFF"/>
          <w:lang w:bidi="ar"/>
        </w:rPr>
        <w:t>月</w:t>
      </w:r>
      <w:r>
        <w:rPr>
          <w:rFonts w:hint="default" w:ascii="仿宋" w:hAnsi="仿宋" w:eastAsia="仿宋" w:cs="仿宋"/>
          <w:bCs/>
          <w:sz w:val="28"/>
          <w:szCs w:val="28"/>
          <w:shd w:val="clear" w:color="auto" w:fill="FFFFFF"/>
          <w:lang w:val="en-US" w:eastAsia="zh-CN" w:bidi="ar"/>
        </w:rPr>
        <w:t>22</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shd w:val="clear" w:color="auto" w:fill="FFFFFF"/>
          <w:lang w:bidi="ar"/>
        </w:rPr>
        <w:t>竞价未成交</w:t>
      </w:r>
      <w:r>
        <w:rPr>
          <w:rFonts w:hint="eastAsia" w:ascii="仿宋" w:hAnsi="仿宋" w:eastAsia="仿宋" w:cs="仿宋"/>
          <w:bCs/>
          <w:sz w:val="28"/>
          <w:szCs w:val="28"/>
          <w:shd w:val="clear" w:color="auto" w:fill="FFFFFF"/>
          <w:lang w:bidi="ar"/>
        </w:rPr>
        <w:t>或未竞得标的资产</w:t>
      </w:r>
      <w:r>
        <w:rPr>
          <w:rFonts w:ascii="仿宋" w:hAnsi="仿宋" w:eastAsia="仿宋" w:cs="仿宋"/>
          <w:bCs/>
          <w:sz w:val="28"/>
          <w:szCs w:val="28"/>
          <w:shd w:val="clear" w:color="auto" w:fill="FFFFFF"/>
          <w:lang w:bidi="ar"/>
        </w:rPr>
        <w:t>的，竞买人缴纳的保证金将在</w:t>
      </w:r>
      <w:r>
        <w:rPr>
          <w:rFonts w:hint="eastAsia" w:ascii="仿宋" w:hAnsi="仿宋" w:eastAsia="仿宋" w:cs="仿宋"/>
          <w:bCs/>
          <w:sz w:val="28"/>
          <w:szCs w:val="28"/>
          <w:shd w:val="clear" w:color="auto" w:fill="FFFFFF"/>
          <w:lang w:bidi="ar"/>
        </w:rPr>
        <w:t>竞价活动结束后</w:t>
      </w:r>
      <w:r>
        <w:rPr>
          <w:rFonts w:ascii="仿宋" w:hAnsi="仿宋" w:eastAsia="仿宋" w:cs="仿宋"/>
          <w:bCs/>
          <w:sz w:val="28"/>
          <w:szCs w:val="28"/>
          <w:shd w:val="clear" w:color="auto" w:fill="FFFFFF"/>
          <w:lang w:bidi="ar"/>
        </w:rPr>
        <w:t>十个工作日内按原路径退还，期间不计利息。</w:t>
      </w:r>
    </w:p>
    <w:p w14:paraId="2E17673D">
      <w:pPr>
        <w:pStyle w:val="10"/>
        <w:widowControl/>
        <w:numPr>
          <w:ilvl w:val="0"/>
          <w:numId w:val="2"/>
        </w:numPr>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竞买人条件</w:t>
      </w:r>
    </w:p>
    <w:p w14:paraId="08E8649A">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w:t>
      </w:r>
      <w:r>
        <w:rPr>
          <w:rFonts w:hint="default" w:ascii="仿宋" w:hAnsi="仿宋" w:eastAsia="仿宋" w:cs="仿宋"/>
          <w:kern w:val="0"/>
          <w:sz w:val="28"/>
          <w:szCs w:val="28"/>
          <w:shd w:val="clear" w:color="auto" w:fill="FFFFFF"/>
          <w:lang w:val="en-US" w:bidi="ar"/>
        </w:rPr>
        <w:t>.</w:t>
      </w:r>
      <w:r>
        <w:rPr>
          <w:rFonts w:hint="eastAsia" w:ascii="仿宋" w:hAnsi="仿宋" w:eastAsia="仿宋" w:cs="仿宋"/>
          <w:kern w:val="0"/>
          <w:sz w:val="28"/>
          <w:szCs w:val="28"/>
          <w:shd w:val="clear" w:color="auto" w:fill="FFFFFF"/>
          <w:lang w:bidi="ar"/>
        </w:rPr>
        <w:t>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w:t>
      </w:r>
      <w:r>
        <w:rPr>
          <w:rFonts w:ascii="仿宋" w:hAnsi="仿宋" w:eastAsia="仿宋" w:cs="仿宋"/>
          <w:kern w:val="0"/>
          <w:sz w:val="28"/>
          <w:szCs w:val="28"/>
          <w:shd w:val="clear" w:color="auto" w:fill="FFFFFF"/>
          <w:lang w:val="en-US" w:bidi="ar"/>
        </w:rPr>
        <w:t>.</w:t>
      </w:r>
      <w:r>
        <w:rPr>
          <w:rFonts w:ascii="仿宋" w:hAnsi="仿宋" w:eastAsia="仿宋" w:cs="仿宋"/>
          <w:kern w:val="0"/>
          <w:sz w:val="28"/>
          <w:szCs w:val="28"/>
          <w:shd w:val="clear" w:color="auto" w:fill="FFFFFF"/>
          <w:lang w:bidi="ar"/>
        </w:rPr>
        <w:t>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D5DD08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w:t>
      </w:r>
      <w:r>
        <w:rPr>
          <w:rFonts w:ascii="仿宋" w:hAnsi="仿宋" w:eastAsia="仿宋" w:cs="仿宋"/>
          <w:kern w:val="0"/>
          <w:sz w:val="28"/>
          <w:szCs w:val="28"/>
          <w:shd w:val="clear" w:color="auto" w:fill="FFFFFF"/>
          <w:lang w:val="en-US" w:bidi="ar"/>
        </w:rPr>
        <w:t>.</w:t>
      </w:r>
      <w:r>
        <w:rPr>
          <w:rFonts w:ascii="仿宋" w:hAnsi="仿宋" w:eastAsia="仿宋" w:cs="仿宋"/>
          <w:kern w:val="0"/>
          <w:sz w:val="28"/>
          <w:szCs w:val="28"/>
          <w:shd w:val="clear" w:color="auto" w:fill="FFFFFF"/>
          <w:lang w:bidi="ar"/>
        </w:rPr>
        <w:t>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w:t>
      </w:r>
      <w:r>
        <w:rPr>
          <w:rFonts w:hint="default" w:ascii="仿宋" w:hAnsi="仿宋" w:eastAsia="仿宋" w:cs="仿宋"/>
          <w:kern w:val="0"/>
          <w:sz w:val="28"/>
          <w:szCs w:val="28"/>
          <w:shd w:val="clear" w:color="auto" w:fill="FFFFFF"/>
          <w:lang w:val="en-US" w:bidi="ar"/>
        </w:rPr>
        <w:t>.</w:t>
      </w:r>
      <w:r>
        <w:rPr>
          <w:rFonts w:hint="eastAsia" w:ascii="仿宋" w:hAnsi="仿宋" w:eastAsia="仿宋" w:cs="仿宋"/>
          <w:kern w:val="0"/>
          <w:sz w:val="28"/>
          <w:szCs w:val="28"/>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ascii="仿宋" w:hAnsi="仿宋" w:eastAsia="仿宋" w:cs="仿宋"/>
          <w:sz w:val="28"/>
          <w:szCs w:val="28"/>
        </w:rPr>
      </w:pPr>
      <w:r>
        <w:rPr>
          <w:rFonts w:hint="eastAsia" w:ascii="仿宋" w:hAnsi="仿宋" w:eastAsia="仿宋" w:cs="仿宋"/>
          <w:kern w:val="0"/>
          <w:sz w:val="28"/>
          <w:szCs w:val="28"/>
          <w:shd w:val="clear" w:color="auto" w:fill="FFFFFF"/>
          <w:lang w:bidi="ar"/>
        </w:rPr>
        <w:t>5</w:t>
      </w:r>
      <w:r>
        <w:rPr>
          <w:rFonts w:hint="default" w:ascii="仿宋" w:hAnsi="仿宋" w:eastAsia="仿宋" w:cs="仿宋"/>
          <w:kern w:val="0"/>
          <w:sz w:val="28"/>
          <w:szCs w:val="28"/>
          <w:shd w:val="clear" w:color="auto" w:fill="FFFFFF"/>
          <w:lang w:val="en-US" w:bidi="ar"/>
        </w:rPr>
        <w:t>.</w:t>
      </w:r>
      <w:r>
        <w:rPr>
          <w:rFonts w:hint="eastAsia" w:ascii="仿宋" w:hAnsi="仿宋" w:eastAsia="仿宋" w:cs="仿宋"/>
          <w:kern w:val="0"/>
          <w:sz w:val="28"/>
          <w:szCs w:val="28"/>
          <w:shd w:val="clear" w:color="auto" w:fill="FFFFFF"/>
          <w:lang w:bidi="ar"/>
        </w:rPr>
        <w:t>买受人应向广州资产管理有限公司提供《资金来源合法性声明函》。</w:t>
      </w:r>
    </w:p>
    <w:p w14:paraId="69D0EB21">
      <w:pPr>
        <w:pStyle w:val="10"/>
        <w:widowControl/>
        <w:shd w:val="clear" w:color="auto" w:fill="FFFFFF"/>
        <w:spacing w:before="0" w:beforeAutospacing="0" w:after="75" w:afterAutospacing="0"/>
        <w:ind w:left="562"/>
        <w:jc w:val="both"/>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（四）如竞买人未开立拍卖平台账户</w:t>
      </w:r>
    </w:p>
    <w:p w14:paraId="4FD463D8">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rPr>
        <w:t>自然人、法人</w:t>
      </w:r>
      <w:r>
        <w:rPr>
          <w:rFonts w:hint="eastAsia" w:ascii="仿宋" w:hAnsi="仿宋" w:eastAsia="仿宋" w:cs="仿宋"/>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ascii="仿宋" w:hAnsi="仿宋" w:eastAsia="仿宋" w:cs="仿宋"/>
          <w:b/>
          <w:bCs/>
          <w:kern w:val="0"/>
          <w:sz w:val="28"/>
          <w:szCs w:val="28"/>
          <w:shd w:val="clear" w:color="auto" w:fill="FFFFFF"/>
          <w:lang w:bidi="ar"/>
        </w:rPr>
      </w:pPr>
      <w:r>
        <w:rPr>
          <w:rFonts w:hint="eastAsia" w:ascii="仿宋" w:hAnsi="仿宋" w:eastAsia="仿宋" w:cs="仿宋"/>
          <w:b/>
          <w:bCs/>
          <w:sz w:val="28"/>
          <w:szCs w:val="28"/>
          <w:shd w:val="clear" w:color="auto" w:fill="FFFFFF"/>
        </w:rPr>
        <w:t>（五）</w:t>
      </w:r>
      <w:r>
        <w:rPr>
          <w:rFonts w:hint="eastAsia" w:ascii="仿宋" w:hAnsi="仿宋" w:eastAsia="仿宋" w:cs="仿宋"/>
          <w:b/>
          <w:bCs/>
          <w:kern w:val="0"/>
          <w:sz w:val="28"/>
          <w:szCs w:val="28"/>
          <w:shd w:val="clear" w:color="auto" w:fill="FFFFFF"/>
          <w:lang w:bidi="ar"/>
        </w:rPr>
        <w:t>优先购买权的行使</w:t>
      </w:r>
    </w:p>
    <w:p w14:paraId="33528250">
      <w:pPr>
        <w:widowControl/>
        <w:spacing w:line="576"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ascii="仿宋" w:hAnsi="仿宋" w:eastAsia="仿宋" w:cs="仿宋"/>
          <w:sz w:val="28"/>
          <w:szCs w:val="28"/>
        </w:rPr>
      </w:pPr>
      <w:r>
        <w:rPr>
          <w:rFonts w:hint="eastAsia" w:ascii="仿宋" w:hAnsi="仿宋" w:eastAsia="仿宋" w:cs="仿宋"/>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（六）延时功能</w:t>
      </w:r>
    </w:p>
    <w:p w14:paraId="524FBBC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本次竞价活动设置延时出价功能，在竞价活动结束前，每最后5分钟如果有竞买人出价，就自动延迟5分钟。</w:t>
      </w:r>
    </w:p>
    <w:p w14:paraId="25DC4AF5">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（七）补登公告情形</w:t>
      </w:r>
    </w:p>
    <w:p w14:paraId="3E748E2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三、签约及付款期限</w:t>
      </w:r>
    </w:p>
    <w:p w14:paraId="3A2958F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标的资产竞得者需于标的资产竞价成交之日起【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】个工作日内（凭付款凭证及相关身份材料等原件）到广州资产管理有限公司（</w:t>
      </w:r>
      <w:r>
        <w:rPr>
          <w:rFonts w:hint="eastAsia" w:ascii="仿宋" w:hAnsi="仿宋" w:eastAsia="仿宋" w:cs="仿宋"/>
          <w:kern w:val="0"/>
          <w:sz w:val="28"/>
          <w:szCs w:val="28"/>
          <w:u w:val="single"/>
          <w:shd w:val="clear" w:color="auto" w:fill="FFFFFF"/>
          <w:lang w:bidi="ar"/>
        </w:rPr>
        <w:t>地址：广州市天河区珠江新城珠江东路28号越秀金融大厦58楼</w:t>
      </w:r>
      <w:r>
        <w:rPr>
          <w:rFonts w:hint="eastAsia" w:ascii="仿宋" w:hAnsi="仿宋" w:eastAsia="仿宋" w:cs="仿宋"/>
          <w:kern w:val="0"/>
          <w:sz w:val="28"/>
          <w:szCs w:val="28"/>
          <w:shd w:val="clear" w:color="auto" w:fill="FFFFFF"/>
          <w:lang w:bidi="ar"/>
        </w:rPr>
        <w:t>）正式签署广州资产管理有限公司提供的《债权转让协议》，逾期则视为买受人违约，竞价保证金不予退还。</w:t>
      </w:r>
    </w:p>
    <w:p w14:paraId="5735158A">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w:t>
      </w:r>
      <w:r>
        <w:rPr>
          <w:rFonts w:hint="eastAsia" w:ascii="仿宋" w:hAnsi="仿宋" w:eastAsia="仿宋" w:cs="仿宋"/>
          <w:sz w:val="28"/>
          <w:szCs w:val="28"/>
          <w:shd w:val="clear" w:color="auto" w:fill="FFFFFF"/>
          <w:lang w:val="en-US" w:eastAsia="zh-CN" w:bidi="ar"/>
        </w:rPr>
        <w:t>须</w:t>
      </w:r>
      <w:r>
        <w:rPr>
          <w:rFonts w:hint="eastAsia" w:ascii="仿宋" w:hAnsi="仿宋" w:eastAsia="仿宋" w:cs="仿宋"/>
          <w:sz w:val="28"/>
          <w:szCs w:val="28"/>
          <w:shd w:val="clear" w:color="auto" w:fill="FFFFFF"/>
          <w:lang w:bidi="ar"/>
        </w:rPr>
        <w:t>选择一次性付款。买受人缴纳的竞价保证金自竞价成交之日自动转为履约保证金，买受人须在签订《债权转让协议》之日起【</w:t>
      </w:r>
      <w:r>
        <w:rPr>
          <w:rFonts w:hint="eastAsia" w:ascii="仿宋" w:hAnsi="仿宋" w:eastAsia="仿宋" w:cs="仿宋"/>
          <w:sz w:val="28"/>
          <w:szCs w:val="28"/>
          <w:shd w:val="clear" w:color="auto" w:fill="FFFFFF"/>
          <w:lang w:val="en-US" w:eastAsia="zh-CN" w:bidi="ar"/>
        </w:rPr>
        <w:t>3</w:t>
      </w:r>
      <w:r>
        <w:rPr>
          <w:rFonts w:hint="eastAsia" w:ascii="仿宋" w:hAnsi="仿宋" w:eastAsia="仿宋" w:cs="仿宋"/>
          <w:sz w:val="28"/>
          <w:szCs w:val="28"/>
          <w:shd w:val="clear" w:color="auto" w:fill="FFFFFF"/>
          <w:lang w:bidi="ar"/>
        </w:rPr>
        <w:t>】个工作日内付清全款，届时履约保证金转为相应成交价款。</w:t>
      </w:r>
    </w:p>
    <w:p w14:paraId="10C8FE97">
      <w:pPr>
        <w:pStyle w:val="10"/>
        <w:widowControl/>
        <w:numPr>
          <w:ilvl w:val="255"/>
          <w:numId w:val="0"/>
        </w:numPr>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四、保证金规则及违约责任</w:t>
      </w:r>
    </w:p>
    <w:p w14:paraId="2C52629F">
      <w:pPr>
        <w:widowControl/>
        <w:shd w:val="clear" w:color="auto" w:fill="FFFFFF"/>
        <w:spacing w:line="360" w:lineRule="auto"/>
        <w:ind w:firstLine="562" w:firstLineChars="200"/>
        <w:rPr>
          <w:rFonts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（一）保证金规则</w:t>
      </w:r>
    </w:p>
    <w:p w14:paraId="59B90CBC">
      <w:pPr>
        <w:widowControl/>
        <w:shd w:val="clear" w:color="auto" w:fill="FFFFFF"/>
        <w:spacing w:line="360" w:lineRule="auto"/>
        <w:ind w:firstLine="560" w:firstLineChars="200"/>
        <w:rPr>
          <w:rFonts w:ascii="仿宋" w:hAnsi="仿宋" w:eastAsia="仿宋" w:cs="仿宋"/>
          <w:bCs/>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shd w:val="clear" w:color="auto" w:fill="FFFFFF"/>
          <w:lang w:bidi="ar"/>
        </w:rPr>
        <w:t>【或拍卖平台】</w:t>
      </w:r>
      <w:r>
        <w:rPr>
          <w:rFonts w:hint="eastAsia" w:ascii="仿宋" w:hAnsi="仿宋" w:eastAsia="仿宋" w:cs="仿宋"/>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shd w:val="clear" w:color="auto" w:fill="FFFFFF"/>
        </w:rPr>
        <w:t>（通过拍卖平台缴纳保证金的，具体退回规则以拍卖平台相关规定为准）</w:t>
      </w:r>
      <w:r>
        <w:rPr>
          <w:rFonts w:hint="eastAsia" w:ascii="仿宋" w:hAnsi="仿宋" w:eastAsia="仿宋" w:cs="仿宋"/>
          <w:bCs/>
          <w:kern w:val="0"/>
          <w:sz w:val="28"/>
          <w:szCs w:val="28"/>
          <w:shd w:val="clear" w:color="auto" w:fill="FFFFFF"/>
          <w:lang w:bidi="ar"/>
        </w:rPr>
        <w:t>，期间不计利息。</w:t>
      </w:r>
    </w:p>
    <w:p w14:paraId="33EB978D">
      <w:pPr>
        <w:widowControl/>
        <w:shd w:val="clear" w:color="auto" w:fill="FFFFFF"/>
        <w:spacing w:line="360" w:lineRule="auto"/>
        <w:ind w:firstLine="560" w:firstLineChars="200"/>
        <w:rPr>
          <w:rFonts w:ascii="仿宋" w:hAnsi="仿宋" w:eastAsia="仿宋" w:cs="仿宋"/>
          <w:b/>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2.下列情况，竞买人缴纳的保证金不予退还，</w:t>
      </w:r>
      <w:r>
        <w:rPr>
          <w:rFonts w:hint="eastAsia" w:ascii="仿宋" w:hAnsi="仿宋" w:eastAsia="仿宋" w:cs="仿宋"/>
          <w:kern w:val="0"/>
          <w:sz w:val="28"/>
          <w:szCs w:val="28"/>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（4）竞买人存在逃废债情形；</w:t>
      </w:r>
    </w:p>
    <w:p w14:paraId="13DEBFF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（6）其他违法违规情形。</w:t>
      </w:r>
    </w:p>
    <w:p w14:paraId="3C48A016">
      <w:pPr>
        <w:widowControl/>
        <w:shd w:val="clear" w:color="auto" w:fill="FFFFFF"/>
        <w:spacing w:line="360" w:lineRule="auto"/>
        <w:ind w:firstLine="562" w:firstLineChars="200"/>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（二）违约责任</w:t>
      </w:r>
    </w:p>
    <w:p w14:paraId="5E875674">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买受人应在竞买成功之日起【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BA5A834">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买受人选择一次性付款，签订《债权转让协议》后违反付款义务，未能按时足额支付相应款项，自逾期之日起，转让方有权采取以下救济措施：</w:t>
      </w:r>
    </w:p>
    <w:p w14:paraId="53469BC9">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①没收买受人已缴纳的竞拍保证金、履约保证金；</w:t>
      </w:r>
    </w:p>
    <w:p w14:paraId="07D4D3A8">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②要求买受人支付解约违约金，违约金数额为成交价款的【</w:t>
      </w:r>
      <w:r>
        <w:rPr>
          <w:rFonts w:hint="eastAsia" w:ascii="仿宋" w:hAnsi="仿宋" w:eastAsia="仿宋" w:cs="仿宋"/>
          <w:sz w:val="28"/>
          <w:szCs w:val="28"/>
          <w:shd w:val="clear" w:color="auto" w:fill="FFFFFF"/>
          <w:lang w:val="en-US" w:eastAsia="zh-CN" w:bidi="ar"/>
        </w:rPr>
        <w:t>30</w:t>
      </w:r>
      <w:r>
        <w:rPr>
          <w:rFonts w:hint="eastAsia" w:ascii="仿宋" w:hAnsi="仿宋" w:eastAsia="仿宋" w:cs="仿宋"/>
          <w:sz w:val="28"/>
          <w:szCs w:val="28"/>
          <w:shd w:val="clear" w:color="auto" w:fill="FFFFFF"/>
          <w:lang w:bidi="ar"/>
        </w:rPr>
        <w:t>】%；</w:t>
      </w:r>
    </w:p>
    <w:p w14:paraId="21429689">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lang w:val="en-US" w:eastAsia="zh-CN"/>
        </w:rPr>
        <w:t>2</w:t>
      </w:r>
      <w:r>
        <w:rPr>
          <w:rFonts w:hint="eastAsia" w:ascii="仿宋" w:hAnsi="仿宋" w:eastAsia="仿宋" w:cs="仿宋"/>
          <w:sz w:val="28"/>
          <w:szCs w:val="28"/>
          <w:shd w:val="clear" w:color="auto" w:fill="FFFFFF"/>
        </w:rPr>
        <w:t>.竞价成交后，买受人以任何理由违约的，已交纳的保证金不予退还，</w:t>
      </w:r>
      <w:r>
        <w:rPr>
          <w:rFonts w:hint="eastAsia" w:ascii="仿宋" w:hAnsi="仿宋" w:eastAsia="仿宋" w:cs="仿宋"/>
          <w:sz w:val="28"/>
          <w:szCs w:val="28"/>
          <w:shd w:val="clear" w:color="auto" w:fill="FFFFFF"/>
          <w:lang w:bidi="ar"/>
        </w:rPr>
        <w:t>广州资产管理有限公司</w:t>
      </w:r>
      <w:r>
        <w:rPr>
          <w:rFonts w:hint="eastAsia" w:ascii="仿宋" w:hAnsi="仿宋" w:eastAsia="仿宋" w:cs="仿宋"/>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五、重要提示</w:t>
      </w:r>
    </w:p>
    <w:p w14:paraId="6753E1A5">
      <w:pPr>
        <w:pStyle w:val="10"/>
        <w:widowControl/>
        <w:shd w:val="clear" w:color="auto" w:fill="FFFFFF"/>
        <w:spacing w:before="0" w:beforeAutospacing="0" w:after="75" w:afterAutospacing="0"/>
        <w:ind w:firstLine="560" w:firstLineChars="200"/>
        <w:jc w:val="both"/>
        <w:rPr>
          <w:rFonts w:ascii="仿宋" w:hAnsi="仿宋" w:eastAsia="仿宋" w:cs="仿宋"/>
          <w:b/>
          <w:bCs/>
          <w:sz w:val="28"/>
          <w:szCs w:val="28"/>
          <w:shd w:val="clear" w:color="auto" w:fill="FFFFFF"/>
        </w:rPr>
      </w:pPr>
      <w:r>
        <w:rPr>
          <w:rFonts w:hint="eastAsia" w:ascii="仿宋" w:hAnsi="仿宋" w:eastAsia="仿宋" w:cs="仿宋"/>
          <w:sz w:val="28"/>
          <w:szCs w:val="28"/>
          <w:shd w:val="clear" w:color="auto" w:fill="FFFFFF"/>
        </w:rPr>
        <w:t>1.</w:t>
      </w:r>
      <w:r>
        <w:rPr>
          <w:rFonts w:hint="eastAsia" w:ascii="仿宋" w:hAnsi="仿宋" w:eastAsia="仿宋" w:cs="仿宋"/>
          <w:sz w:val="28"/>
          <w:szCs w:val="28"/>
          <w:shd w:val="clear" w:color="auto" w:fill="FFFFFF"/>
          <w:lang w:bidi="ar"/>
        </w:rPr>
        <w:t>标的资产按现状转让，</w:t>
      </w:r>
      <w:r>
        <w:rPr>
          <w:rFonts w:hint="eastAsia" w:ascii="仿宋" w:hAnsi="仿宋" w:eastAsia="仿宋" w:cs="仿宋"/>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2.竞买人报名并缴纳相应竞买保证金，视为做出如下保证和承诺：</w:t>
      </w:r>
    </w:p>
    <w:p w14:paraId="33740B8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（1）竞买人资格：竞买人符合本须知二（三）所述竞买人条件要求。因不符合条件参加竞买的，由竞买人自行承担相应的法律责任。</w:t>
      </w:r>
    </w:p>
    <w:p w14:paraId="61A5970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（5）竞买人已被告知并完全理解，竞买人受让标的资产后，对该标的资产在基准日以后产生的利息、罚息、复利的请求权，竞买人可能无法继续享有。</w:t>
      </w:r>
    </w:p>
    <w:p w14:paraId="2285BFC4">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C.标的资产可能存在未生效、无效或被撤销的情形；</w:t>
      </w:r>
    </w:p>
    <w:p w14:paraId="3B66B7E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D.标的资产文件可能存在不完整、原件缺失或内容冲突等相关情形；</w:t>
      </w:r>
    </w:p>
    <w:p w14:paraId="0947251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E.担保合同可能存在约定主债权未经担保人同意不可转让或担保人只对特定债权人承担担保责任的情形；</w:t>
      </w:r>
    </w:p>
    <w:p w14:paraId="7EBDA98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G.已经进入诉讼程序的标的资产，可能存在因转让方未在法定期限内申请继续查封而导致转让方对债务人的资产失去实际控制权；</w:t>
      </w:r>
    </w:p>
    <w:p w14:paraId="7B2CE65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H.涉诉标的资产可能存在败诉、不能变更诉讼主体、执行主体等诉讼风险；</w:t>
      </w:r>
    </w:p>
    <w:p w14:paraId="213A51F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I.标的资产可能存在欠缴各种诉讼费用的情形；</w:t>
      </w:r>
    </w:p>
    <w:p w14:paraId="1BDDD6E4">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J.标的资产可能已被全部或部分减免、被抵销、被清偿；</w:t>
      </w:r>
    </w:p>
    <w:p w14:paraId="17E0B1D0">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K.原债权人未就标的资产的转让行为通知债务人或担保人，使得债权转让行为尚未对债务人或担保人发生法律效力；</w:t>
      </w:r>
    </w:p>
    <w:p w14:paraId="229DC90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L.银团贷款或社团贷款仅发生部分转让的情形；</w:t>
      </w:r>
    </w:p>
    <w:p w14:paraId="21F5D24C">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M.标的资产可能存在与保证人约定禁止债权转让的情形，存在保证人不再出具书面同意转让债权而不再承担保证责任的风险；</w:t>
      </w:r>
    </w:p>
    <w:p w14:paraId="7562CFE7">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O.《网上竞价声明》《竞买须知》《竞价公告》《竞价成交确认书》等竞价文件中披露的其他瑕疵、缺陷、风险、责任、义务等。</w:t>
      </w:r>
    </w:p>
    <w:p w14:paraId="22B8A52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P.标的资产的其他瑕疵或重大缺陷。</w:t>
      </w:r>
    </w:p>
    <w:p w14:paraId="6A50124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rPr>
        <w:t>（11）</w:t>
      </w:r>
      <w:r>
        <w:rPr>
          <w:rFonts w:hint="eastAsia" w:ascii="仿宋" w:hAnsi="仿宋" w:eastAsia="仿宋" w:cs="仿宋"/>
          <w:sz w:val="28"/>
          <w:szCs w:val="28"/>
          <w:shd w:val="clear" w:color="auto" w:fill="FFFFFF"/>
          <w:lang w:bidi="ar"/>
        </w:rPr>
        <w:t>竞买人成功竞得标的资产后，承担标的资产转让过程中所有税、费。</w:t>
      </w:r>
    </w:p>
    <w:p w14:paraId="6A61690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（12）竞买人成功竞得标的资产并付清成交价款，转让方经买受人要求，可出具成交价款收据，不就成交价款出具相关发票。</w:t>
      </w:r>
    </w:p>
    <w:p w14:paraId="63168BC1">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3.竞买人成为买受人后的特别承诺：</w:t>
      </w:r>
    </w:p>
    <w:p w14:paraId="0B3D830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 xml:space="preserve">（3） </w:t>
      </w:r>
      <w:r>
        <w:rPr>
          <w:rFonts w:hint="eastAsia" w:ascii="仿宋" w:hAnsi="仿宋" w:eastAsia="仿宋" w:cs="仿宋"/>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（6）</w:t>
      </w:r>
      <w:r>
        <w:rPr>
          <w:rFonts w:hint="eastAsia" w:ascii="仿宋" w:hAnsi="仿宋" w:eastAsia="仿宋" w:cs="仿宋"/>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（1）存在违反国家法律法规或其他有关方提出争议情形时；</w:t>
      </w:r>
    </w:p>
    <w:p w14:paraId="69F105DD">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（2）在标的资产竞价交易过程中出现违反各项交易规则、细则等相关规定，并妨碍正常交易秩序的；</w:t>
      </w:r>
    </w:p>
    <w:p w14:paraId="79575D28">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（3）交易双方及相关主体因纠纷争讼，由仲裁机构（或法院）做出中止和终结决定的。</w:t>
      </w:r>
    </w:p>
    <w:p w14:paraId="3CDDA9C8">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（1）仲裁机构（或法院）做出中止和终结标的资产竞价/转让决定的；</w:t>
      </w:r>
    </w:p>
    <w:p w14:paraId="39C1E67D">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pPr>
        <w:widowControl/>
        <w:spacing w:line="576" w:lineRule="exact"/>
        <w:ind w:firstLine="560" w:firstLineChars="200"/>
        <w:rPr>
          <w:rFonts w:ascii="仿宋" w:hAnsi="仿宋" w:eastAsia="仿宋" w:cs="仿宋"/>
          <w:spacing w:val="-4"/>
          <w:sz w:val="28"/>
          <w:szCs w:val="28"/>
        </w:rPr>
      </w:pPr>
      <w:r>
        <w:rPr>
          <w:rFonts w:hint="eastAsia" w:ascii="仿宋" w:hAnsi="仿宋" w:eastAsia="仿宋" w:cs="仿宋"/>
          <w:sz w:val="28"/>
          <w:szCs w:val="28"/>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rPr>
        <w:t>请向</w:t>
      </w:r>
      <w:r>
        <w:rPr>
          <w:rFonts w:hint="eastAsia" w:ascii="仿宋" w:hAnsi="仿宋" w:eastAsia="仿宋" w:cs="仿宋"/>
          <w:kern w:val="0"/>
          <w:sz w:val="28"/>
          <w:szCs w:val="28"/>
          <w:shd w:val="clear" w:color="auto" w:fill="FFFFFF"/>
          <w:lang w:bidi="ar"/>
        </w:rPr>
        <w:t>广州资产管理有限公司</w:t>
      </w:r>
      <w:r>
        <w:rPr>
          <w:rFonts w:hint="eastAsia" w:ascii="仿宋" w:hAnsi="仿宋" w:eastAsia="仿宋" w:cs="仿宋"/>
          <w:spacing w:val="-4"/>
          <w:sz w:val="28"/>
          <w:szCs w:val="28"/>
        </w:rPr>
        <w:t>咨询。</w:t>
      </w:r>
    </w:p>
    <w:p w14:paraId="4DD28042">
      <w:pPr>
        <w:widowControl/>
        <w:spacing w:line="576" w:lineRule="exact"/>
        <w:ind w:firstLine="544" w:firstLineChars="200"/>
        <w:rPr>
          <w:rFonts w:hint="eastAsia" w:ascii="仿宋" w:hAnsi="仿宋" w:eastAsia="仿宋" w:cs="仿宋"/>
          <w:spacing w:val="-4"/>
          <w:sz w:val="28"/>
          <w:szCs w:val="28"/>
        </w:rPr>
      </w:pPr>
    </w:p>
    <w:p w14:paraId="111D5DD9">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联系人1：</w:t>
      </w:r>
      <w:r>
        <w:rPr>
          <w:rFonts w:hint="eastAsia" w:ascii="仿宋" w:hAnsi="仿宋" w:eastAsia="仿宋"/>
          <w:kern w:val="0"/>
          <w:sz w:val="28"/>
          <w:szCs w:val="28"/>
          <w:highlight w:val="none"/>
          <w:shd w:val="clear" w:color="auto" w:fill="FFFFFF"/>
        </w:rPr>
        <w:t>黄经理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rPr>
        <w:t>13392136754</w:t>
      </w:r>
    </w:p>
    <w:p w14:paraId="62158432">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联系人2：</w:t>
      </w:r>
      <w:r>
        <w:rPr>
          <w:rFonts w:hint="eastAsia" w:ascii="仿宋" w:hAnsi="仿宋" w:eastAsia="仿宋"/>
          <w:kern w:val="0"/>
          <w:sz w:val="28"/>
          <w:szCs w:val="28"/>
          <w:highlight w:val="none"/>
          <w:shd w:val="clear" w:color="auto" w:fill="FFFFFF"/>
          <w:lang w:val="en-US" w:eastAsia="zh-CN"/>
        </w:rPr>
        <w:t>林经理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lang w:eastAsia="zh-CN"/>
        </w:rPr>
        <w:t>18922100444</w:t>
      </w:r>
    </w:p>
    <w:p w14:paraId="7AC4524B">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联系地址：广州市天河区珠江东路28号越秀金融大厦58楼</w:t>
      </w:r>
    </w:p>
    <w:p w14:paraId="36F6B196">
      <w:pPr>
        <w:spacing w:line="620" w:lineRule="exact"/>
        <w:jc w:val="right"/>
        <w:rPr>
          <w:rFonts w:ascii="仿宋" w:hAnsi="仿宋" w:eastAsia="仿宋" w:cs="仿宋"/>
          <w:sz w:val="28"/>
          <w:szCs w:val="28"/>
          <w:shd w:val="clear" w:color="auto" w:fill="FFFFFF"/>
        </w:rPr>
      </w:pPr>
    </w:p>
    <w:p w14:paraId="50F9F1D2">
      <w:pPr>
        <w:spacing w:line="620" w:lineRule="exact"/>
        <w:jc w:val="right"/>
        <w:rPr>
          <w:rFonts w:ascii="仿宋" w:hAnsi="仿宋" w:eastAsia="仿宋" w:cs="仿宋"/>
          <w:sz w:val="28"/>
          <w:szCs w:val="28"/>
          <w:shd w:val="clear" w:color="auto" w:fill="FFFFFF"/>
        </w:rPr>
      </w:pPr>
    </w:p>
    <w:p w14:paraId="2CF16A35">
      <w:pPr>
        <w:spacing w:line="620" w:lineRule="exact"/>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61ABDDCD">
      <w:pPr>
        <w:jc w:val="right"/>
        <w:rPr>
          <w:rFonts w:ascii="仿宋" w:hAnsi="仿宋" w:eastAsia="仿宋" w:cs="仿宋"/>
          <w:sz w:val="28"/>
          <w:szCs w:val="28"/>
          <w:shd w:val="clear" w:color="auto" w:fill="FFFFFF"/>
        </w:rPr>
      </w:pPr>
      <w:r>
        <w:rPr>
          <w:rFonts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11</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11</w:t>
      </w:r>
      <w:r>
        <w:rPr>
          <w:rFonts w:hint="eastAsia" w:ascii="仿宋" w:hAnsi="仿宋" w:eastAsia="仿宋" w:cs="仿宋"/>
          <w:sz w:val="28"/>
          <w:szCs w:val="28"/>
          <w:shd w:val="clear" w:color="auto" w:fill="FFFFFF"/>
        </w:rPr>
        <w:t>日</w:t>
      </w:r>
    </w:p>
    <w:p w14:paraId="3A1413BB">
      <w:pPr>
        <w:jc w:val="right"/>
        <w:rPr>
          <w:rFonts w:ascii="仿宋" w:hAnsi="仿宋" w:eastAsia="仿宋" w:cs="仿宋"/>
          <w:sz w:val="28"/>
          <w:szCs w:val="28"/>
          <w:shd w:val="clear" w:color="auto" w:fill="FFFFFF"/>
        </w:rPr>
      </w:pPr>
    </w:p>
    <w:p w14:paraId="40B0DA3A">
      <w:pPr>
        <w:jc w:val="right"/>
        <w:rPr>
          <w:rFonts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黑体-简">
    <w:panose1 w:val="02000000000000000000"/>
    <w:charset w:val="86"/>
    <w:family w:val="auto"/>
    <w:pitch w:val="default"/>
    <w:sig w:usb0="8000002F" w:usb1="0800004A" w:usb2="00000000" w:usb3="00000000" w:csb0="203E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D037B"/>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DF1C3D2"/>
    <w:rsid w:val="1F265BAC"/>
    <w:rsid w:val="1F8A4A18"/>
    <w:rsid w:val="1FFF41B6"/>
    <w:rsid w:val="212058CC"/>
    <w:rsid w:val="232F12FF"/>
    <w:rsid w:val="23A631F6"/>
    <w:rsid w:val="26050834"/>
    <w:rsid w:val="267628FF"/>
    <w:rsid w:val="279A5EE5"/>
    <w:rsid w:val="29DF4395"/>
    <w:rsid w:val="2A2F0534"/>
    <w:rsid w:val="2A8E3BD7"/>
    <w:rsid w:val="2E6D5308"/>
    <w:rsid w:val="2F35B2EE"/>
    <w:rsid w:val="2F9665D8"/>
    <w:rsid w:val="2FE95A50"/>
    <w:rsid w:val="2FF239AC"/>
    <w:rsid w:val="316E5C4E"/>
    <w:rsid w:val="31E20521"/>
    <w:rsid w:val="326B59F7"/>
    <w:rsid w:val="32891550"/>
    <w:rsid w:val="330A50C4"/>
    <w:rsid w:val="334B0CFA"/>
    <w:rsid w:val="36B80D28"/>
    <w:rsid w:val="375F5264"/>
    <w:rsid w:val="383E72EA"/>
    <w:rsid w:val="399C0AF6"/>
    <w:rsid w:val="3A4215FF"/>
    <w:rsid w:val="3A9C03AB"/>
    <w:rsid w:val="3BB55B84"/>
    <w:rsid w:val="3C7018F2"/>
    <w:rsid w:val="3F7A5703"/>
    <w:rsid w:val="3FCE219D"/>
    <w:rsid w:val="3FF72881"/>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A773DB5"/>
    <w:rsid w:val="5BF108E3"/>
    <w:rsid w:val="5CB367D8"/>
    <w:rsid w:val="5CE8405B"/>
    <w:rsid w:val="5CE853C2"/>
    <w:rsid w:val="5DC06C15"/>
    <w:rsid w:val="60D847A8"/>
    <w:rsid w:val="62D9415E"/>
    <w:rsid w:val="62EF4FFB"/>
    <w:rsid w:val="6347210A"/>
    <w:rsid w:val="63905C09"/>
    <w:rsid w:val="63E46B9A"/>
    <w:rsid w:val="64687030"/>
    <w:rsid w:val="653467EB"/>
    <w:rsid w:val="68070EB1"/>
    <w:rsid w:val="69EAC72B"/>
    <w:rsid w:val="6A0369AB"/>
    <w:rsid w:val="6E6F1B6B"/>
    <w:rsid w:val="6EC269D3"/>
    <w:rsid w:val="72547259"/>
    <w:rsid w:val="768D3BB1"/>
    <w:rsid w:val="77604D2E"/>
    <w:rsid w:val="78390EEB"/>
    <w:rsid w:val="795508FB"/>
    <w:rsid w:val="7A37456E"/>
    <w:rsid w:val="7CBD31A2"/>
    <w:rsid w:val="7D631BFF"/>
    <w:rsid w:val="7DAC0454"/>
    <w:rsid w:val="7F11043F"/>
    <w:rsid w:val="7FFBB5AF"/>
    <w:rsid w:val="BFFBD11C"/>
    <w:rsid w:val="C5FF092A"/>
    <w:rsid w:val="DFED5F48"/>
    <w:rsid w:val="E7B54914"/>
    <w:rsid w:val="F7DF5518"/>
    <w:rsid w:val="FAFFBEB9"/>
    <w:rsid w:val="FDD396B3"/>
    <w:rsid w:val="FEBFD511"/>
    <w:rsid w:val="FEBFE3D4"/>
    <w:rsid w:val="FFDEC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5"/>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6"/>
    <w:qFormat/>
    <w:uiPriority w:val="0"/>
    <w:pPr>
      <w:jc w:val="left"/>
    </w:pPr>
  </w:style>
  <w:style w:type="paragraph" w:styleId="7">
    <w:name w:val="annotation subject"/>
    <w:basedOn w:val="6"/>
    <w:next w:val="6"/>
    <w:link w:val="17"/>
    <w:qFormat/>
    <w:uiPriority w:val="0"/>
    <w:rPr>
      <w:b/>
      <w:bCs/>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character" w:styleId="11">
    <w:name w:val="Strong"/>
    <w:qFormat/>
    <w:uiPriority w:val="0"/>
    <w:rPr>
      <w:b/>
    </w:rPr>
  </w:style>
  <w:style w:type="character" w:customStyle="1" w:styleId="12">
    <w:name w:val="页眉 字符"/>
    <w:link w:val="9"/>
    <w:qFormat/>
    <w:uiPriority w:val="0"/>
    <w:rPr>
      <w:rFonts w:ascii="Calibri" w:hAnsi="Calibri"/>
      <w:kern w:val="2"/>
      <w:sz w:val="18"/>
      <w:szCs w:val="18"/>
    </w:rPr>
  </w:style>
  <w:style w:type="character" w:customStyle="1" w:styleId="13">
    <w:name w:val="页脚 字符"/>
    <w:link w:val="8"/>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2"/>
    <w:link w:val="4"/>
    <w:qFormat/>
    <w:uiPriority w:val="0"/>
    <w:rPr>
      <w:rFonts w:ascii="Calibri" w:hAnsi="Calibri"/>
      <w:kern w:val="2"/>
      <w:sz w:val="18"/>
      <w:szCs w:val="18"/>
    </w:rPr>
  </w:style>
  <w:style w:type="character" w:customStyle="1" w:styleId="16">
    <w:name w:val="批注文字 字符"/>
    <w:basedOn w:val="2"/>
    <w:link w:val="6"/>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SimSun" w:cs="Times New Roman"/>
      <w:kern w:val="2"/>
      <w:sz w:val="21"/>
      <w:szCs w:val="24"/>
      <w:lang w:val="en-US" w:eastAsia="zh-CN" w:bidi="ar-SA"/>
    </w:rPr>
  </w:style>
  <w:style w:type="paragraph" w:customStyle="1" w:styleId="19">
    <w:name w:val="修订2"/>
    <w:hidden/>
    <w:unhideWhenUsed/>
    <w:qFormat/>
    <w:uiPriority w:val="99"/>
    <w:rPr>
      <w:rFonts w:ascii="Calibri" w:hAnsi="Calibri" w:eastAsia="SimSun" w:cs="Times New Roman"/>
      <w:kern w:val="2"/>
      <w:sz w:val="21"/>
      <w:szCs w:val="24"/>
      <w:lang w:val="en-US" w:eastAsia="zh-CN" w:bidi="ar-SA"/>
    </w:rPr>
  </w:style>
  <w:style w:type="paragraph" w:customStyle="1" w:styleId="20">
    <w:name w:val="修订3"/>
    <w:hidden/>
    <w:unhideWhenUsed/>
    <w:qFormat/>
    <w:uiPriority w:val="99"/>
    <w:rPr>
      <w:rFonts w:ascii="Calibri" w:hAnsi="Calibri" w:eastAsia="SimSun" w:cs="Times New Roman"/>
      <w:kern w:val="2"/>
      <w:sz w:val="21"/>
      <w:szCs w:val="24"/>
      <w:lang w:val="en-US" w:eastAsia="zh-CN" w:bidi="ar-SA"/>
    </w:rPr>
  </w:style>
  <w:style w:type="paragraph" w:customStyle="1" w:styleId="21">
    <w:name w:val="修订4"/>
    <w:hidden/>
    <w:unhideWhenUsed/>
    <w:qFormat/>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16</Pages>
  <Words>1493</Words>
  <Characters>8512</Characters>
  <Lines>70</Lines>
  <Paragraphs>19</Paragraphs>
  <TotalTime>10</TotalTime>
  <ScaleCrop>false</ScaleCrop>
  <LinksUpToDate>false</LinksUpToDate>
  <CharactersWithSpaces>9986</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2025-10-12T23:59:00Z</dcterms:created>
  <dc:creator>Administrator</dc:creator>
  <cp:lastModifiedBy>oliviahuang</cp:lastModifiedBy>
  <cp:lastPrinted>2024-09-24T17:04:00Z</cp:lastPrinted>
  <dcterms:modified xsi:type="dcterms:W3CDTF">2025-11-11T18:19:22Z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